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E4824" w:rsidRDefault="007E4824" w:rsidP="007E4824">
      <w:pPr>
        <w:pStyle w:val="APASEPTIMA"/>
      </w:pPr>
    </w:p>
    <w:p w:rsidR="00E73635" w:rsidRDefault="00E73635" w:rsidP="007E4824">
      <w:pPr>
        <w:pStyle w:val="APASEPTIMA"/>
      </w:pPr>
    </w:p>
    <w:p w:rsidR="00E73635" w:rsidRDefault="00E73635" w:rsidP="007E4824">
      <w:pPr>
        <w:pStyle w:val="APASEPTIMA"/>
      </w:pPr>
    </w:p>
    <w:p w:rsidR="00E73635" w:rsidRDefault="00E73635" w:rsidP="007E4824">
      <w:pPr>
        <w:pStyle w:val="APASEPTIMA"/>
      </w:pPr>
    </w:p>
    <w:p w:rsidR="00E73635" w:rsidRDefault="00E73635" w:rsidP="007E4824">
      <w:pPr>
        <w:pStyle w:val="APASEPTIMA"/>
      </w:pPr>
    </w:p>
    <w:p w:rsidR="00E73635" w:rsidRDefault="00E73635" w:rsidP="007E4824">
      <w:pPr>
        <w:pStyle w:val="APASEPTIMA"/>
      </w:pPr>
    </w:p>
    <w:p w:rsidR="00E73635" w:rsidRDefault="00E73635" w:rsidP="007E4824">
      <w:pPr>
        <w:pStyle w:val="APASEPTIMA"/>
      </w:pPr>
    </w:p>
    <w:p w:rsidR="00E73635" w:rsidRDefault="00E73635" w:rsidP="007E4824">
      <w:pPr>
        <w:pStyle w:val="APASEPTIMA"/>
      </w:pPr>
    </w:p>
    <w:p w:rsidR="00E73635" w:rsidRDefault="00E73635" w:rsidP="007E4824">
      <w:pPr>
        <w:pStyle w:val="APASEPTIMA"/>
      </w:pPr>
    </w:p>
    <w:p w:rsidR="00E73635" w:rsidRDefault="00E73635" w:rsidP="007E4824">
      <w:pPr>
        <w:pStyle w:val="APASEPTIMA"/>
      </w:pPr>
    </w:p>
    <w:p w:rsidR="00E73635" w:rsidRDefault="00E73635" w:rsidP="007E4824">
      <w:pPr>
        <w:pStyle w:val="APASEPTIMA"/>
      </w:pPr>
    </w:p>
    <w:p w:rsidR="00E73635" w:rsidRDefault="00E73635" w:rsidP="007E4824">
      <w:pPr>
        <w:pStyle w:val="APASEPTIMA"/>
      </w:pPr>
    </w:p>
    <w:p w:rsidR="00E73635" w:rsidRDefault="00E73635" w:rsidP="007E4824">
      <w:pPr>
        <w:pStyle w:val="APASEPTIMA"/>
      </w:pPr>
    </w:p>
    <w:p w:rsidR="00E73635" w:rsidRDefault="00E73635" w:rsidP="007E4824">
      <w:pPr>
        <w:pStyle w:val="APASEPTIMA"/>
      </w:pPr>
    </w:p>
    <w:p w:rsidR="00E73635" w:rsidRDefault="00E73635" w:rsidP="007E4824">
      <w:pPr>
        <w:pStyle w:val="APASEPTIMA"/>
      </w:pPr>
    </w:p>
    <w:p w:rsidR="00E73635" w:rsidRDefault="00E73635" w:rsidP="007E4824">
      <w:pPr>
        <w:pStyle w:val="APASEPTIMA"/>
      </w:pPr>
    </w:p>
    <w:p w:rsidR="00E73635" w:rsidRDefault="00E73635" w:rsidP="007E4824">
      <w:pPr>
        <w:pStyle w:val="APASEPTIMA"/>
      </w:pPr>
    </w:p>
    <w:p w:rsidR="00E73635" w:rsidRDefault="00E73635" w:rsidP="007E4824">
      <w:pPr>
        <w:pStyle w:val="APASEPTIMA"/>
      </w:pPr>
    </w:p>
    <w:p w:rsidR="00E73635" w:rsidRDefault="00E73635" w:rsidP="007E4824">
      <w:pPr>
        <w:pStyle w:val="APASEPTIMA"/>
      </w:pPr>
    </w:p>
    <w:p w:rsidR="00E73635" w:rsidRDefault="00720E18" w:rsidP="00720E18">
      <w:pPr>
        <w:pStyle w:val="Ttulo1"/>
      </w:pPr>
      <w:r>
        <w:lastRenderedPageBreak/>
        <w:t>1. INTRODUCCIÒN.</w:t>
      </w:r>
    </w:p>
    <w:p w:rsidR="00720E18" w:rsidRDefault="00720E18" w:rsidP="00720E18">
      <w:pPr>
        <w:pStyle w:val="APASEPTIMA"/>
      </w:pPr>
    </w:p>
    <w:p w:rsidR="00720E18" w:rsidRDefault="00720E18" w:rsidP="00720E18">
      <w:pPr>
        <w:pStyle w:val="APASEPTIMA"/>
        <w:rPr>
          <w:rFonts w:ascii="Times New Roman" w:hAnsi="Times New Roman"/>
          <w:sz w:val="24"/>
        </w:rPr>
      </w:pPr>
      <w:r>
        <w:t>Como parte del compromiso regional por fortalecer las capacidades institucionales en materia de seguridad vial y reducir los siniestros viales en América Latina, surge la iniciativa de desarrollar un ejercicio de cooperación técnica entre la Agencia Nacional de Seguridad Vial de Colombia (ANSV) y el Fondo para la Atención a las Víctimas de Accidentes de Tránsito (FONAT) de El Salvador.</w:t>
      </w:r>
    </w:p>
    <w:p w:rsidR="00720E18" w:rsidRDefault="00720E18" w:rsidP="00720E18">
      <w:pPr>
        <w:pStyle w:val="APASEPTIMA"/>
      </w:pPr>
      <w:r>
        <w:t>Este intercambio de conocimientos y buenas prácticas se enmarca en las relaciones bilaterales entre ambos países y responde al interés conjunto de compartir experiencias exitosas en la prevención de siniestros viales, la atención a víctimas, el fortalecimiento institucional y la gestión integral de la seguridad vial. La ANSV, como entidad rectora en la formulación, articulación e implementación de políticas públicas de seguridad vial en Colombia, y el FONAT, como organismo encargado de asistir a las víctimas de tránsito y promover la cultura vial en El Salvador, identificaron una oportunidad estratégica para potenciar sus capacidades técnicas y operativas a través del diálogo y el aprendizaje mutuo.</w:t>
      </w:r>
    </w:p>
    <w:p w:rsidR="00720E18" w:rsidRDefault="00720E18" w:rsidP="00720E18">
      <w:pPr>
        <w:pStyle w:val="APASEPTIMA"/>
      </w:pPr>
      <w:r>
        <w:t>El presente documento recoge los principales resultados del intercambio técnico llevado a cabo entre ambas instituciones, así como las lecciones aprendidas y recomendaciones surgidas en el marco de las actividades colaborativas desarrolladas entre abril y mayo de 2025. Este ejercicio se centró en diversos ejes temáticos clave para la gestión de la seguridad vial, incluyendo:</w:t>
      </w:r>
    </w:p>
    <w:p w:rsidR="00720E18" w:rsidRDefault="00720E18" w:rsidP="00720E18">
      <w:pPr>
        <w:pStyle w:val="APASEPTIMA"/>
        <w:numPr>
          <w:ilvl w:val="0"/>
          <w:numId w:val="2"/>
        </w:numPr>
      </w:pPr>
      <w:r>
        <w:t>Modelos de atención integral a víctimas de siniestros viales.</w:t>
      </w:r>
    </w:p>
    <w:p w:rsidR="00720E18" w:rsidRDefault="00720E18" w:rsidP="00720E18">
      <w:pPr>
        <w:pStyle w:val="APASEPTIMA"/>
        <w:numPr>
          <w:ilvl w:val="0"/>
          <w:numId w:val="2"/>
        </w:numPr>
      </w:pPr>
      <w:r>
        <w:t>Gobernanza y articulación interinstitucional para la seguridad vial.</w:t>
      </w:r>
    </w:p>
    <w:p w:rsidR="00720E18" w:rsidRDefault="00720E18" w:rsidP="00720E18">
      <w:pPr>
        <w:pStyle w:val="APASEPTIMA"/>
        <w:numPr>
          <w:ilvl w:val="0"/>
          <w:numId w:val="2"/>
        </w:numPr>
      </w:pPr>
      <w:r>
        <w:lastRenderedPageBreak/>
        <w:t>Herramientas tecnológicas para la gestión de datos e información sobre siniestros viales.</w:t>
      </w:r>
    </w:p>
    <w:p w:rsidR="00720E18" w:rsidRDefault="00720E18" w:rsidP="00720E18">
      <w:pPr>
        <w:pStyle w:val="APASEPTIMA"/>
        <w:numPr>
          <w:ilvl w:val="0"/>
          <w:numId w:val="2"/>
        </w:numPr>
      </w:pPr>
      <w:r>
        <w:t>Estrategias de prevención y cultura vial dirigidas a poblaciones vulnerables.</w:t>
      </w:r>
    </w:p>
    <w:p w:rsidR="00720E18" w:rsidRDefault="00720E18" w:rsidP="00720E18">
      <w:pPr>
        <w:pStyle w:val="APASEPTIMA"/>
        <w:numPr>
          <w:ilvl w:val="0"/>
          <w:numId w:val="2"/>
        </w:numPr>
      </w:pPr>
      <w:r>
        <w:t>Mecanismos de financiamiento y sostenibilidad de políticas de seguridad vial.</w:t>
      </w:r>
    </w:p>
    <w:p w:rsidR="00720E18" w:rsidRDefault="00720E18" w:rsidP="00720E18">
      <w:pPr>
        <w:pStyle w:val="APASEPTIMA"/>
      </w:pPr>
      <w:r>
        <w:t>Con este intercambio, se busca contribuir al fortalecimiento de las capacidades técnicas de ambas entidades, promoviendo una cultura de mejora continua y cooperación regional en torno a la seguridad vial como un derecho fundamental de la ciudadanía.</w:t>
      </w:r>
    </w:p>
    <w:p w:rsidR="00720E18" w:rsidRDefault="00720E18" w:rsidP="00720E18">
      <w:pPr>
        <w:pStyle w:val="APASEPTIMA"/>
      </w:pPr>
    </w:p>
    <w:p w:rsidR="00720E18" w:rsidRDefault="00720E18" w:rsidP="00720E18">
      <w:pPr>
        <w:pStyle w:val="APASEPTIMA"/>
      </w:pPr>
    </w:p>
    <w:p w:rsidR="00720E18" w:rsidRDefault="00720E18" w:rsidP="00720E18">
      <w:pPr>
        <w:pStyle w:val="APASEPTIMA"/>
      </w:pPr>
    </w:p>
    <w:p w:rsidR="00720E18" w:rsidRDefault="00720E18" w:rsidP="00720E18">
      <w:pPr>
        <w:pStyle w:val="APASEPTIMA"/>
      </w:pPr>
    </w:p>
    <w:p w:rsidR="00720E18" w:rsidRDefault="00720E18" w:rsidP="00720E18">
      <w:pPr>
        <w:pStyle w:val="APASEPTIMA"/>
      </w:pPr>
    </w:p>
    <w:p w:rsidR="00720E18" w:rsidRDefault="00720E18" w:rsidP="00720E18">
      <w:pPr>
        <w:pStyle w:val="APASEPTIMA"/>
      </w:pPr>
    </w:p>
    <w:p w:rsidR="00720E18" w:rsidRDefault="00720E18" w:rsidP="00720E18">
      <w:pPr>
        <w:pStyle w:val="APASEPTIMA"/>
      </w:pPr>
    </w:p>
    <w:p w:rsidR="00720E18" w:rsidRDefault="00720E18" w:rsidP="00720E18">
      <w:pPr>
        <w:pStyle w:val="APASEPTIMA"/>
      </w:pPr>
    </w:p>
    <w:p w:rsidR="00720E18" w:rsidRDefault="00720E18" w:rsidP="00720E18">
      <w:pPr>
        <w:pStyle w:val="APASEPTIMA"/>
      </w:pPr>
    </w:p>
    <w:p w:rsidR="00720E18" w:rsidRDefault="00720E18" w:rsidP="00720E18">
      <w:pPr>
        <w:pStyle w:val="APASEPTIMA"/>
      </w:pPr>
    </w:p>
    <w:p w:rsidR="00720E18" w:rsidRDefault="00720E18" w:rsidP="00720E18">
      <w:pPr>
        <w:pStyle w:val="APASEPTIMA"/>
      </w:pPr>
    </w:p>
    <w:p w:rsidR="00720E18" w:rsidRDefault="00720E18" w:rsidP="00720E18">
      <w:pPr>
        <w:pStyle w:val="APASEPTIMA"/>
      </w:pPr>
    </w:p>
    <w:p w:rsidR="00720E18" w:rsidRDefault="00720E18" w:rsidP="00720E18">
      <w:pPr>
        <w:pStyle w:val="APASEPTIMA"/>
      </w:pPr>
    </w:p>
    <w:p w:rsidR="00720E18" w:rsidRDefault="007C523D" w:rsidP="00720E18">
      <w:pPr>
        <w:pStyle w:val="Ttulo1"/>
      </w:pPr>
      <w:r>
        <w:lastRenderedPageBreak/>
        <w:t xml:space="preserve">2. </w:t>
      </w:r>
      <w:r w:rsidR="00720E18">
        <w:t>Intercambio de Conocimiento en Seguridad Vial entre Colombia y El Salvador</w:t>
      </w:r>
      <w:r w:rsidR="00720E18">
        <w:t>.</w:t>
      </w:r>
    </w:p>
    <w:p w:rsidR="00720E18" w:rsidRPr="00720E18" w:rsidRDefault="00720E18" w:rsidP="003A31C0">
      <w:pPr>
        <w:pStyle w:val="Ttulo2"/>
      </w:pPr>
    </w:p>
    <w:p w:rsidR="00720E18" w:rsidRPr="007C523D" w:rsidRDefault="007C523D" w:rsidP="003A31C0">
      <w:pPr>
        <w:pStyle w:val="Ttulo2"/>
      </w:pPr>
      <w:r>
        <w:t xml:space="preserve">2.1 </w:t>
      </w:r>
      <w:r w:rsidR="00720E18" w:rsidRPr="007C523D">
        <w:t>Contexto General del Intercambio de Conocimiento en Seguridad Vial entre Colombia y El Salvador</w:t>
      </w:r>
      <w:r w:rsidRPr="007C523D">
        <w:t>.</w:t>
      </w:r>
    </w:p>
    <w:p w:rsidR="007C523D" w:rsidRPr="007C523D" w:rsidRDefault="007C523D" w:rsidP="007C523D"/>
    <w:p w:rsidR="00720E18" w:rsidRDefault="00720E18" w:rsidP="00720E18">
      <w:pPr>
        <w:pStyle w:val="APASEPTIMA"/>
      </w:pPr>
      <w:r>
        <w:t>En el marco de la cooperación técnica internacional y del fortalecimiento institucional en América Latina, Colombia y El Salvador han establecido un canal estratégico de diálogo e intercambio de experiencias en materia de seguridad vial, orientado al fortalecimiento de capacidades, la transferencia de buenas prácticas y la mejora de la atención integral a las víctimas de siniestros viales.</w:t>
      </w:r>
    </w:p>
    <w:p w:rsidR="00720E18" w:rsidRDefault="00720E18" w:rsidP="00720E18">
      <w:pPr>
        <w:pStyle w:val="APASEPTIMA"/>
      </w:pPr>
      <w:r>
        <w:t>Este esfuerzo surge como respuesta al reconocimiento compartido de que la seguridad vial, más allá de ser un componente técnico de la movilidad, constituye una responsabilidad pública multidimensional que demanda enfoques sistémicos, coordinados y sostenibles. La iniciativa fue liderada por las entidades rectoras en esta materia: la Agencia Nacional de Seguridad Vial (ANSV) de Colombia y el Fondo para la Atención a las Víctimas de Accidentes de Tránsito (FONAT) de El Salvador.</w:t>
      </w:r>
    </w:p>
    <w:p w:rsidR="00720E18" w:rsidRDefault="00720E18" w:rsidP="00720E18">
      <w:pPr>
        <w:pStyle w:val="APASEPTIMA"/>
      </w:pPr>
      <w:r>
        <w:t>Ambas instituciones han sido protagonistas en la formulación y ejecución de planes estratégicos nacionales, en el desarrollo de observatorios de datos de siniestralidad, y en la implementación de programas orientados a reducir las muertes y lesiones por hechos viales, con un enfoque centrado en la evidencia, la atención digna a las víctimas y la promoción de entornos seguros para todos los actores viales.</w:t>
      </w:r>
    </w:p>
    <w:p w:rsidR="00720E18" w:rsidRPr="003A31C0" w:rsidRDefault="007C523D" w:rsidP="003A31C0">
      <w:pPr>
        <w:pStyle w:val="Ttulo2"/>
      </w:pPr>
      <w:r w:rsidRPr="003A31C0">
        <w:t xml:space="preserve">2.2 </w:t>
      </w:r>
      <w:r w:rsidR="00720E18" w:rsidRPr="003A31C0">
        <w:t>Panorama de la Seguridad Vial en Colombia</w:t>
      </w:r>
      <w:r w:rsidRPr="003A31C0">
        <w:t>.</w:t>
      </w:r>
    </w:p>
    <w:p w:rsidR="007C523D" w:rsidRPr="007C523D" w:rsidRDefault="007C523D" w:rsidP="007C523D"/>
    <w:p w:rsidR="00720E18" w:rsidRDefault="00720E18" w:rsidP="00720E18">
      <w:pPr>
        <w:pStyle w:val="APASEPTIMA"/>
      </w:pPr>
      <w:r>
        <w:lastRenderedPageBreak/>
        <w:t>Colombia ha venido enfrentando de manera decidida el fenómeno de la siniestralidad vial, el cual representa una de las principales causas de muerte violenta en el país. Según cifras preliminares del Observatorio Nacional de Seguridad Vial, en el año 2023 se registraron aproximadamente 8.508 fallecimientos por siniestros viales. Para el cierre de 2024, la cifra estimada se redujo levemente a 8.400 víctimas fatales, lo que representa una disminución del 1.5%, en contraste con el incremento sostenido del parque automotor, que supera los 18 millones de vehículos registrados.</w:t>
      </w:r>
    </w:p>
    <w:p w:rsidR="007C523D" w:rsidRDefault="007C523D" w:rsidP="00720E18">
      <w:pPr>
        <w:pStyle w:val="APASEPTIMA"/>
      </w:pPr>
      <w:r>
        <w:rPr>
          <w:noProof/>
          <w:lang w:eastAsia="es-CO"/>
        </w:rPr>
        <w:drawing>
          <wp:inline distT="0" distB="0" distL="0" distR="0">
            <wp:extent cx="5943600" cy="3152775"/>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eonardo_Phoenix_10_Create_a_dramatic_illustration_of_a_traffi_2.jpg"/>
                    <pic:cNvPicPr/>
                  </pic:nvPicPr>
                  <pic:blipFill rotWithShape="1">
                    <a:blip r:embed="rId7">
                      <a:extLst>
                        <a:ext uri="{28A0092B-C50C-407E-A947-70E740481C1C}">
                          <a14:useLocalDpi xmlns:a14="http://schemas.microsoft.com/office/drawing/2010/main" val="0"/>
                        </a:ext>
                      </a:extLst>
                    </a:blip>
                    <a:srcRect t="16827" b="30128"/>
                    <a:stretch/>
                  </pic:blipFill>
                  <pic:spPr bwMode="auto">
                    <a:xfrm>
                      <a:off x="0" y="0"/>
                      <a:ext cx="5943600" cy="3152775"/>
                    </a:xfrm>
                    <a:prstGeom prst="rect">
                      <a:avLst/>
                    </a:prstGeom>
                    <a:ln>
                      <a:noFill/>
                    </a:ln>
                    <a:extLst>
                      <a:ext uri="{53640926-AAD7-44D8-BBD7-CCE9431645EC}">
                        <a14:shadowObscured xmlns:a14="http://schemas.microsoft.com/office/drawing/2010/main"/>
                      </a:ext>
                    </a:extLst>
                  </pic:spPr>
                </pic:pic>
              </a:graphicData>
            </a:graphic>
          </wp:inline>
        </w:drawing>
      </w:r>
    </w:p>
    <w:p w:rsidR="007C523D" w:rsidRDefault="007C523D" w:rsidP="007C523D">
      <w:pPr>
        <w:pStyle w:val="APASEPTIMA"/>
        <w:jc w:val="center"/>
      </w:pPr>
      <w:r w:rsidRPr="00271E56">
        <w:rPr>
          <w:rFonts w:eastAsia="Times New Roman" w:cs="Arial"/>
          <w:sz w:val="18"/>
          <w:szCs w:val="18"/>
          <w:lang w:eastAsia="es-CO"/>
        </w:rPr>
        <w:t>Fuente: Elaboración propia</w:t>
      </w:r>
      <w:r>
        <w:rPr>
          <w:rFonts w:eastAsia="Times New Roman" w:cs="Arial"/>
          <w:sz w:val="18"/>
          <w:szCs w:val="18"/>
          <w:lang w:eastAsia="es-CO"/>
        </w:rPr>
        <w:t>.</w:t>
      </w:r>
    </w:p>
    <w:p w:rsidR="00720E18" w:rsidRDefault="00720E18" w:rsidP="00720E18">
      <w:pPr>
        <w:pStyle w:val="APASEPTIMA"/>
      </w:pPr>
      <w:r>
        <w:t>Frente a este desafío, la ANSV ha desarrollado un Plan Nacional de Seguridad Vial 2022–2031, sustentado en los pilares de la “Visión Cero”, el enfoque sistémico de seguridad vial y los compromisos internacionales asumidos en el marco de la Segunda Década de Acción por la Seguridad Vial de las Naciones Unidas. El Plan prioriza ocho áreas estratégicas de intervención: infraestructura segura, vehículos seguros, comportamiento humano, atención a víctimas, gestión institucional, datos e información, gobernanza y cultura vial.</w:t>
      </w:r>
    </w:p>
    <w:p w:rsidR="00720E18" w:rsidRDefault="00720E18" w:rsidP="00720E18">
      <w:pPr>
        <w:pStyle w:val="APASEPTIMA"/>
      </w:pPr>
      <w:r>
        <w:lastRenderedPageBreak/>
        <w:t>A nivel operativo, Colombia ha consolidado un marco normativo robusto, una institucionalidad técnica articulada con múltiples entidades del Estado —incluyendo policía de tránsito, ministerios sectoriales, entes territoriales y fiscalía— y un sistema nacional de datos que permite la generación de indicadores de siniestralidad, georreferenciación de puntos críticos y evaluación de impacto de las intervenciones. La ANSV, a través de su Observatorio, integra información proveniente de Medicina Legal, el Instituto Nacional de Salud, la Policía Nacional y otros actores clave para garantizar un análisis riguroso y permanente de los factores de riesgo.</w:t>
      </w:r>
    </w:p>
    <w:p w:rsidR="00720E18" w:rsidRPr="003A31C0" w:rsidRDefault="008D5A5F" w:rsidP="003A31C0">
      <w:pPr>
        <w:pStyle w:val="Ttulo2"/>
      </w:pPr>
      <w:r w:rsidRPr="003A31C0">
        <w:t xml:space="preserve">2.3 </w:t>
      </w:r>
      <w:r w:rsidR="00720E18" w:rsidRPr="003A31C0">
        <w:t>Motivaciones del Intercambio Técnico con El Salvador</w:t>
      </w:r>
      <w:r w:rsidRPr="003A31C0">
        <w:t>.</w:t>
      </w:r>
    </w:p>
    <w:p w:rsidR="008D5A5F" w:rsidRPr="008D5A5F" w:rsidRDefault="008D5A5F" w:rsidP="008D5A5F"/>
    <w:p w:rsidR="00720E18" w:rsidRDefault="00720E18" w:rsidP="00720E18">
      <w:pPr>
        <w:pStyle w:val="APASEPTIMA"/>
      </w:pPr>
      <w:r>
        <w:t>El ejercicio de cooperación con El Salvador se desarrolla como una oportunidad para fortalecer mutuamente las capacidades institucionales en temas de alta sensibilidad técnica y social: atención integral a víctimas, rehabilitación e inclusión laboral, educación y prevención, y gestión interinstitucional de la seguridad vial. A través de sesiones de trabajo, presentaciones de diagnóstico y revisión de experiencias operativas, se analizaron componentes clave del modelo salvadoreño, con especial énfasis en la estrategia liderada por el FONAT, pionera en la región en la implementación de un sistema de rehabilitación integral financiado a través de recursos provenientes de las multas de tránsito.</w:t>
      </w:r>
    </w:p>
    <w:p w:rsidR="00720E18" w:rsidRDefault="00720E18" w:rsidP="00720E18">
      <w:pPr>
        <w:pStyle w:val="APASEPTIMA"/>
      </w:pPr>
      <w:r>
        <w:t xml:space="preserve">Este modelo, que combina ayudas económicas directas con procesos de fisioterapia, entrega de prótesis, certificación laboral e inclusión social, constituye una referencia valiosa para Colombia, que se encuentra en proceso de diseño y consolidación de su Centro de Atención Integral a Víctimas de Siniestros Viales. El intercambio permitió identificar elementos replicables, como los convenios interinstitucionales para la prestación de servicios, la construcción de un Observatorio Nacional de Seguridad Vial con base en datos integrados de </w:t>
      </w:r>
      <w:r>
        <w:lastRenderedPageBreak/>
        <w:t>múltiples fuentes, y el desarrollo de planes sectoriales específicos, como el Plan Nacional de Seguridad Vial de Motociclistas, que en El Salvador funciona como una política independiente y complementaria al plan estratégico nacional.</w:t>
      </w:r>
    </w:p>
    <w:p w:rsidR="00720E18" w:rsidRPr="00265E6B" w:rsidRDefault="00265E6B" w:rsidP="00265E6B">
      <w:pPr>
        <w:pStyle w:val="Ttulo2"/>
      </w:pPr>
      <w:r w:rsidRPr="00265E6B">
        <w:t xml:space="preserve">2.4 </w:t>
      </w:r>
      <w:r w:rsidR="00720E18" w:rsidRPr="00265E6B">
        <w:t>Cifras que Sustentan el Diálogo Técnico</w:t>
      </w:r>
      <w:r w:rsidRPr="00265E6B">
        <w:t>.</w:t>
      </w:r>
    </w:p>
    <w:p w:rsidR="00265E6B" w:rsidRPr="00265E6B" w:rsidRDefault="00265E6B" w:rsidP="00265E6B"/>
    <w:p w:rsidR="00720E18" w:rsidRDefault="00720E18" w:rsidP="00720E18">
      <w:pPr>
        <w:pStyle w:val="APASEPTIMA"/>
      </w:pPr>
      <w:r>
        <w:t>Durante el espacio de trabajo, se contrastaron avances significativos entre ambos países. En El Salvador, se reportó una reducción del 7% en las muertes por siniestros viales entre 2019 y 2024, mientras que Colombia alcanzó una reducción del 1.5% en el último año. El caso salvadoreño destaca por la consolidación de una política pública centrada en la víctima y basada en evidencia, como lo demuestra la operación de su programa de rehabilitación, que en 2024 benefició a 223 personas con discapacidad producto de siniestros, entregó 12 prótesis de miembro inferior, realizó más de 1.300 atenciones de fisioterapia y emitió 21 certificaciones laborales.</w:t>
      </w:r>
    </w:p>
    <w:p w:rsidR="00720E18" w:rsidRDefault="00720E18" w:rsidP="00720E18">
      <w:pPr>
        <w:pStyle w:val="APASEPTIMA"/>
      </w:pPr>
      <w:r>
        <w:t>En contraste, Colombia avanza en la construcción de un modelo nacional de atención que busca integrar aspectos jurídicos, psicológicos, médicos y ocupacionales en un único sistema articulado, con enfoque diferencial y territorial. La cooperación con El Salvador contribuye a nutrir este proceso, aportando ejemplos concretos de institucionalización, sostenibilidad financiera y acompañamiento humanizado a las víctimas.</w:t>
      </w:r>
    </w:p>
    <w:p w:rsidR="00720E18" w:rsidRDefault="00265E6B" w:rsidP="00265E6B">
      <w:pPr>
        <w:pStyle w:val="Ttulo2"/>
      </w:pPr>
      <w:r>
        <w:t>2.5</w:t>
      </w:r>
      <w:r w:rsidR="008D5A5F">
        <w:t xml:space="preserve"> </w:t>
      </w:r>
      <w:r w:rsidR="00720E18">
        <w:t>Hacia una Agenda Común de Cooperación Regional</w:t>
      </w:r>
      <w:r w:rsidR="008D5A5F">
        <w:t>.</w:t>
      </w:r>
    </w:p>
    <w:p w:rsidR="008D5A5F" w:rsidRPr="008D5A5F" w:rsidRDefault="008D5A5F" w:rsidP="008D5A5F"/>
    <w:p w:rsidR="00720E18" w:rsidRDefault="00720E18" w:rsidP="00720E18">
      <w:pPr>
        <w:pStyle w:val="APASEPTIMA"/>
      </w:pPr>
      <w:r>
        <w:t xml:space="preserve">El intercambio de experiencias no se limita al conocimiento técnico: representa también una apuesta por la integración regional, el fortalecimiento de políticas públicas basadas en derechos y la construcción de una cultura vial que priorice la vida. En ese sentido, Colombia asume con responsabilidad y apertura este proceso, reconociendo que las soluciones efectivas </w:t>
      </w:r>
      <w:r>
        <w:lastRenderedPageBreak/>
        <w:t>a la siniestralidad vial requieren del aprendizaje mutuo, de la comparación honesta de estrategias y de la adaptación inteligente de modelos exitosos.</w:t>
      </w:r>
    </w:p>
    <w:p w:rsidR="00720E18" w:rsidRDefault="00720E18" w:rsidP="00720E18">
      <w:pPr>
        <w:pStyle w:val="APASEPTIMA"/>
      </w:pPr>
      <w:r>
        <w:t>A futuro, se proyecta la continuidad de estos espacios bilaterales, con la incorporación de visitas técnicas, mesas temáticas y el desarrollo de una hoja de ruta conjunta para el fortalecimiento de las capacidades institucionales en seguridad vial. Para Colombia, este proceso se alinea con su objetivo de consolidar un sistema nacional de atención a víctimas que trascienda la respuesta inmediata y transite hacia la inclusión, la rehabilitación efectiva y el restablecimiento pleno de los derechos de quienes han sido afectados por la violencia vial.</w:t>
      </w:r>
    </w:p>
    <w:p w:rsidR="00265E6B" w:rsidRDefault="00265E6B" w:rsidP="00265E6B">
      <w:pPr>
        <w:pStyle w:val="Ttulo1"/>
      </w:pPr>
      <w:r>
        <w:t>3. Sistemas de atención a emergencias y atención a víctimas de siniestros viales</w:t>
      </w:r>
      <w:r>
        <w:t>.</w:t>
      </w:r>
    </w:p>
    <w:p w:rsidR="00265E6B" w:rsidRPr="00265E6B" w:rsidRDefault="00265E6B" w:rsidP="00265E6B"/>
    <w:p w:rsidR="00265E6B" w:rsidRDefault="00265E6B" w:rsidP="00265E6B">
      <w:pPr>
        <w:pStyle w:val="Ttulo2"/>
      </w:pPr>
      <w:r>
        <w:t>3.1 Contexto – Colombia</w:t>
      </w:r>
      <w:r>
        <w:t>.</w:t>
      </w:r>
    </w:p>
    <w:p w:rsidR="00265E6B" w:rsidRPr="00265E6B" w:rsidRDefault="00265E6B" w:rsidP="00265E6B"/>
    <w:p w:rsidR="00265E6B" w:rsidRDefault="00265E6B" w:rsidP="00265E6B">
      <w:pPr>
        <w:pStyle w:val="APASEPTIMA"/>
      </w:pPr>
      <w:r>
        <w:t>Los siniestros viales representan uno de los principales desafíos de salud pública en Colombia y el mundo. La Organización Mundial de la Salud (OMS) estima que cada año mueren aproximadamente 1,19 millones de personas por causas relacionadas con el tránsito, siendo el 93% de estas muertes atribuibles a países de ingresos bajos y medios. En Colombia, los datos del Observatorio Nacional de Seguridad Vial (ONSV) indican que en el año 2023 se reportaron 8.405 personas fallecidas y más de 35.000 con lesiones graves por siniestros viales.</w:t>
      </w:r>
      <w:r>
        <w:br/>
      </w:r>
      <w:r>
        <w:br/>
        <w:t xml:space="preserve">El grupo más afectado continúa siendo la población económicamente activa entre los 15 y 59 años, con especial prevalencia entre los hombres y los usuarios de motocicleta, quienes representan más del 60% de las víctimas fatales. Esta situación genera un impacto considerable en la estructura social y económica del país, evidenciado en la pérdida de años de vida saludable, la presión sobre el sistema de salud y la disminución de la productividad </w:t>
      </w:r>
      <w:r>
        <w:lastRenderedPageBreak/>
        <w:t>nacional.</w:t>
      </w:r>
      <w:r>
        <w:br/>
      </w:r>
      <w:r>
        <w:br/>
        <w:t>Ante este panorama, el Estado colombiano ha establecido una serie de estrategias institucionales para abordar de manera integral la problemática de la siniestralidad vial. El Plan Nacional de Seguridad Vial 2022–2031, adoptado mediante el Decreto 1430 de 2022, establece una política pública con enfoque sistémico y multisectorial que incorpora la atención integral a las víctimas como uno de sus ejes estratégicos.</w:t>
      </w:r>
      <w:r>
        <w:br/>
      </w:r>
      <w:r>
        <w:br/>
        <w:t>En línea con los compromisos internacionales, como los definidos en el Segundo Decenio de Acción para la Seguridad Vial de las Naciones Unidas (2021–2030), Colombia ha avanzado en la consolidación de una Ruta de Atención Integral a Víctimas de Siniestros Viales, que busca asegurar una respuesta efectiva, humanizada y articulada desde el momento del evento hasta la reintegración social y laboral de las víctimas.</w:t>
      </w:r>
    </w:p>
    <w:p w:rsidR="00265E6B" w:rsidRDefault="00265E6B" w:rsidP="00265E6B">
      <w:pPr>
        <w:pStyle w:val="Ttulo2"/>
      </w:pPr>
      <w:r>
        <w:t>3.2 La Ruta de Atención Integral: estructura y enfoque operativo</w:t>
      </w:r>
      <w:r>
        <w:t>.</w:t>
      </w:r>
    </w:p>
    <w:p w:rsidR="00265E6B" w:rsidRPr="00265E6B" w:rsidRDefault="00265E6B" w:rsidP="00265E6B"/>
    <w:p w:rsidR="00265E6B" w:rsidRDefault="00265E6B" w:rsidP="00265E6B">
      <w:pPr>
        <w:pStyle w:val="APASEPTIMA"/>
      </w:pPr>
      <w:r>
        <w:t>La Ruta de Atención Integral en Colombia está concebida como un modelo de atención multidimensional que articula acciones desde la atención inmediata hasta los procesos de rehabilitación y acompañamiento social, legal y psicológico. Su implementación se basa en los principios de intersectorialidad, enfoque diferencial, respeto por los derechos humanos y restitución integral del proyecto de vida de las víctimas.</w:t>
      </w:r>
    </w:p>
    <w:p w:rsidR="00061C85" w:rsidRDefault="00061C85" w:rsidP="00265E6B">
      <w:pPr>
        <w:pStyle w:val="APASEPTIMA"/>
      </w:pPr>
      <w:r w:rsidRPr="00817D24">
        <w:rPr>
          <w:noProof/>
          <w:lang w:eastAsia="es-CO"/>
        </w:rPr>
        <w:lastRenderedPageBreak/>
        <w:drawing>
          <wp:inline distT="0" distB="0" distL="0" distR="0" wp14:anchorId="1673A505" wp14:editId="6D8E70A7">
            <wp:extent cx="5087060" cy="6449325"/>
            <wp:effectExtent l="19050" t="19050" r="18415" b="27940"/>
            <wp:docPr id="10999170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917020" name=""/>
                    <pic:cNvPicPr/>
                  </pic:nvPicPr>
                  <pic:blipFill>
                    <a:blip r:embed="rId8"/>
                    <a:stretch>
                      <a:fillRect/>
                    </a:stretch>
                  </pic:blipFill>
                  <pic:spPr>
                    <a:xfrm>
                      <a:off x="0" y="0"/>
                      <a:ext cx="5087060" cy="6449325"/>
                    </a:xfrm>
                    <a:prstGeom prst="rect">
                      <a:avLst/>
                    </a:prstGeom>
                    <a:ln>
                      <a:solidFill>
                        <a:schemeClr val="accent1"/>
                      </a:solidFill>
                    </a:ln>
                  </pic:spPr>
                </pic:pic>
              </a:graphicData>
            </a:graphic>
          </wp:inline>
        </w:drawing>
      </w:r>
    </w:p>
    <w:p w:rsidR="00061C85" w:rsidRPr="00061C85" w:rsidRDefault="00061C85" w:rsidP="00061C85">
      <w:pPr>
        <w:jc w:val="center"/>
        <w:rPr>
          <w:rFonts w:eastAsia="Times New Roman" w:cs="Arial"/>
          <w:sz w:val="20"/>
          <w:szCs w:val="20"/>
          <w:lang w:eastAsia="es-CO"/>
        </w:rPr>
      </w:pPr>
      <w:r w:rsidRPr="00061C85">
        <w:rPr>
          <w:rFonts w:eastAsia="Times New Roman" w:cs="Arial"/>
          <w:sz w:val="20"/>
          <w:szCs w:val="20"/>
          <w:lang w:val="en-US" w:eastAsia="es-CO"/>
        </w:rPr>
        <w:t xml:space="preserve">Fuente: OMS 2016. Post-crash response: supporting those affected by road traffic </w:t>
      </w:r>
      <w:proofErr w:type="spellStart"/>
      <w:r w:rsidRPr="00061C85">
        <w:rPr>
          <w:rFonts w:eastAsia="Times New Roman" w:cs="Arial"/>
          <w:sz w:val="20"/>
          <w:szCs w:val="20"/>
          <w:lang w:val="en-US" w:eastAsia="es-CO"/>
        </w:rPr>
        <w:t>ceashes</w:t>
      </w:r>
      <w:proofErr w:type="spellEnd"/>
      <w:r w:rsidRPr="00061C85">
        <w:rPr>
          <w:rFonts w:eastAsia="Times New Roman" w:cs="Arial"/>
          <w:sz w:val="20"/>
          <w:szCs w:val="20"/>
          <w:lang w:val="en-US" w:eastAsia="es-CO"/>
        </w:rPr>
        <w:t xml:space="preserve">. </w:t>
      </w:r>
      <w:hyperlink r:id="rId9" w:history="1">
        <w:r w:rsidRPr="00061C85">
          <w:rPr>
            <w:rStyle w:val="Hipervnculo"/>
            <w:rFonts w:eastAsia="Times New Roman" w:cs="Arial"/>
            <w:sz w:val="20"/>
            <w:szCs w:val="20"/>
            <w:lang w:eastAsia="es-CO"/>
          </w:rPr>
          <w:t>https://www.who.int/publications/1/item/post-crash-response-supprting-those-affected-by-road-traffic-crashes</w:t>
        </w:r>
      </w:hyperlink>
    </w:p>
    <w:p w:rsidR="00061C85" w:rsidRDefault="00061C85" w:rsidP="00265E6B">
      <w:pPr>
        <w:pStyle w:val="APASEPTIMA"/>
      </w:pPr>
    </w:p>
    <w:p w:rsidR="00061C85" w:rsidRDefault="00061C85" w:rsidP="00265E6B">
      <w:pPr>
        <w:pStyle w:val="APASEPTIMA"/>
      </w:pPr>
    </w:p>
    <w:p w:rsidR="00265E6B" w:rsidRDefault="00265E6B" w:rsidP="00265E6B">
      <w:pPr>
        <w:pStyle w:val="Ttulo2"/>
      </w:pPr>
      <w:r>
        <w:lastRenderedPageBreak/>
        <w:t>3.2.1 Componentes técnicos de la Ruta</w:t>
      </w:r>
      <w:r>
        <w:t>.</w:t>
      </w:r>
    </w:p>
    <w:p w:rsidR="00265E6B" w:rsidRPr="00265E6B" w:rsidRDefault="00265E6B" w:rsidP="00265E6B"/>
    <w:p w:rsidR="00265E6B" w:rsidRPr="00061C85" w:rsidRDefault="00265E6B" w:rsidP="00265E6B">
      <w:pPr>
        <w:pStyle w:val="APASEPTIMA"/>
        <w:rPr>
          <w:b/>
        </w:rPr>
      </w:pPr>
      <w:r w:rsidRPr="00061C85">
        <w:rPr>
          <w:b/>
        </w:rPr>
        <w:t>A. Atención Prehospitalaria</w:t>
      </w:r>
    </w:p>
    <w:p w:rsidR="00265E6B" w:rsidRPr="00265E6B" w:rsidRDefault="00265E6B" w:rsidP="00265E6B">
      <w:pPr>
        <w:pStyle w:val="APASEPTIMA"/>
      </w:pPr>
      <w:r w:rsidRPr="00265E6B">
        <w:t>Sistema de Emergencias Médicas (SEM): Coordina la activación de los servicios de respuesta inmediata, garantizando el traslado oportuno a centros de atención.</w:t>
      </w:r>
    </w:p>
    <w:p w:rsidR="00265E6B" w:rsidRPr="00265E6B" w:rsidRDefault="00265E6B" w:rsidP="00265E6B">
      <w:pPr>
        <w:pStyle w:val="APASEPTIMA"/>
      </w:pPr>
      <w:r w:rsidRPr="00265E6B">
        <w:t>Protocolo PAS (Proteger, Alertar, Socorrer): Establece el procedimiento inicial de actuación en el lugar del siniestro, minimizando riesgos y estabilizando la escena.</w:t>
      </w:r>
    </w:p>
    <w:p w:rsidR="00265E6B" w:rsidRPr="00265E6B" w:rsidRDefault="00265E6B" w:rsidP="00265E6B">
      <w:pPr>
        <w:pStyle w:val="APASEPTIMA"/>
      </w:pPr>
      <w:r w:rsidRPr="00265E6B">
        <w:t>Primeros Auxilios Psicológicos: Intervención temprana para contener el impacto emocional agudo de las víctimas, con protocolos adaptados a situaciones de crisis.</w:t>
      </w:r>
    </w:p>
    <w:p w:rsidR="00265E6B" w:rsidRPr="00061C85" w:rsidRDefault="00265E6B" w:rsidP="00265E6B">
      <w:pPr>
        <w:pStyle w:val="APASEPTIMA"/>
        <w:rPr>
          <w:b/>
        </w:rPr>
      </w:pPr>
      <w:r w:rsidRPr="00061C85">
        <w:rPr>
          <w:b/>
        </w:rPr>
        <w:t>B. Atención Hospitalaria</w:t>
      </w:r>
    </w:p>
    <w:p w:rsidR="00265E6B" w:rsidRPr="00265E6B" w:rsidRDefault="00265E6B" w:rsidP="00265E6B">
      <w:pPr>
        <w:pStyle w:val="APASEPTIMA"/>
      </w:pPr>
      <w:r w:rsidRPr="00265E6B">
        <w:t>Capacidad de Respuesta Clínica: Evaluación y fortalecimiento de los recursos humanos, técnicos y de infraestructura hospitalaria para la atención especializada de víctimas de tránsito.</w:t>
      </w:r>
    </w:p>
    <w:p w:rsidR="00265E6B" w:rsidRPr="00265E6B" w:rsidRDefault="00265E6B" w:rsidP="00265E6B">
      <w:pPr>
        <w:pStyle w:val="APASEPTIMA"/>
      </w:pPr>
      <w:r w:rsidRPr="00265E6B">
        <w:t>Rehabilitación Física y Funcional: Servicios progresivos que incluyen fisioterapia, ortopedia, y tratamiento de discapacidades resultantes, con enfoque en la inclusión y autonomía del paciente.</w:t>
      </w:r>
    </w:p>
    <w:p w:rsidR="00265E6B" w:rsidRPr="00061C85" w:rsidRDefault="00265E6B" w:rsidP="00265E6B">
      <w:pPr>
        <w:pStyle w:val="APASEPTIMA"/>
        <w:rPr>
          <w:b/>
        </w:rPr>
      </w:pPr>
      <w:r w:rsidRPr="00061C85">
        <w:rPr>
          <w:b/>
        </w:rPr>
        <w:t>C. Acompañamiento a Víctimas y Familias</w:t>
      </w:r>
    </w:p>
    <w:p w:rsidR="00265E6B" w:rsidRPr="00265E6B" w:rsidRDefault="00265E6B" w:rsidP="00265E6B">
      <w:pPr>
        <w:pStyle w:val="APASEPTIMA"/>
      </w:pPr>
      <w:r w:rsidRPr="00265E6B">
        <w:t>Apoyo Psicológico Continuado: Atención especializada para víctimas directas e indirectas, incluyendo procesos de duelo y trauma postraumático.</w:t>
      </w:r>
    </w:p>
    <w:p w:rsidR="00265E6B" w:rsidRPr="00265E6B" w:rsidRDefault="00265E6B" w:rsidP="00265E6B">
      <w:pPr>
        <w:pStyle w:val="APASEPTIMA"/>
      </w:pPr>
      <w:r w:rsidRPr="00265E6B">
        <w:t>Asistencia Social: Enlace con servicios de protección social, vivienda, empleabilidad y sistemas educativos, en articulación con entidades territoriales.</w:t>
      </w:r>
    </w:p>
    <w:p w:rsidR="00265E6B" w:rsidRPr="00265E6B" w:rsidRDefault="00265E6B" w:rsidP="00265E6B">
      <w:pPr>
        <w:pStyle w:val="APASEPTIMA"/>
      </w:pPr>
      <w:r w:rsidRPr="00265E6B">
        <w:lastRenderedPageBreak/>
        <w:t>Asesoría Jurídica: Orientación en trámites legales, reclamos ante aseguradoras y acompañamiento en procesos judiciales, especialmente en casos de responsabilidad penal o civil.</w:t>
      </w:r>
    </w:p>
    <w:p w:rsidR="00265E6B" w:rsidRPr="00265E6B" w:rsidRDefault="00265E6B" w:rsidP="00265E6B">
      <w:pPr>
        <w:pStyle w:val="APASEPTIMA"/>
      </w:pPr>
      <w:r w:rsidRPr="00265E6B">
        <w:t>Unidades de Atención y Acompañamiento: Centros especializados, ya en fase piloto en varias regiones del país, que concentran la oferta de servicios mencionados.</w:t>
      </w:r>
    </w:p>
    <w:p w:rsidR="00265E6B" w:rsidRPr="00061C85" w:rsidRDefault="00265E6B" w:rsidP="00265E6B">
      <w:pPr>
        <w:pStyle w:val="APASEPTIMA"/>
        <w:rPr>
          <w:b/>
        </w:rPr>
      </w:pPr>
      <w:r w:rsidRPr="00061C85">
        <w:rPr>
          <w:b/>
        </w:rPr>
        <w:t>D. Gestión de Información</w:t>
      </w:r>
    </w:p>
    <w:p w:rsidR="00265E6B" w:rsidRPr="00265E6B" w:rsidRDefault="00265E6B" w:rsidP="00265E6B">
      <w:pPr>
        <w:pStyle w:val="APASEPTIMA"/>
      </w:pPr>
      <w:r w:rsidRPr="00265E6B">
        <w:t>Sistema de Información Integral de Víctimas: Consolida datos clínicos, psicosociales y jurídicos para el seguimiento de cada caso.</w:t>
      </w:r>
    </w:p>
    <w:p w:rsidR="00265E6B" w:rsidRPr="00265E6B" w:rsidRDefault="00265E6B" w:rsidP="00265E6B">
      <w:pPr>
        <w:pStyle w:val="APASEPTIMA"/>
      </w:pPr>
      <w:r w:rsidRPr="00265E6B">
        <w:t>Análisis de Datos para la Toma de Decisiones: El Observatorio Nacional de Seguridad Vial analiza la información recolectada para identificar patrones, evaluar políticas y mejorar la efectividad de la respuesta institucional.</w:t>
      </w:r>
    </w:p>
    <w:p w:rsidR="00265E6B" w:rsidRDefault="00265E6B" w:rsidP="00061C85">
      <w:pPr>
        <w:pStyle w:val="Ttulo2"/>
      </w:pPr>
      <w:r>
        <w:t>3.3 Principios de implementación de la ruta</w:t>
      </w:r>
      <w:r w:rsidR="00061C85">
        <w:t>.</w:t>
      </w:r>
    </w:p>
    <w:p w:rsidR="00061C85" w:rsidRPr="00061C85" w:rsidRDefault="00061C85" w:rsidP="00061C85"/>
    <w:p w:rsidR="00265E6B" w:rsidRPr="00265E6B" w:rsidRDefault="00265E6B" w:rsidP="00265E6B">
      <w:pPr>
        <w:pStyle w:val="APASEPTIMA"/>
      </w:pPr>
      <w:r w:rsidRPr="00061C85">
        <w:rPr>
          <w:b/>
        </w:rPr>
        <w:t>Propósito</w:t>
      </w:r>
      <w:r w:rsidRPr="00265E6B">
        <w:t>: Proveer una atención estructurada y oportuna que garantice la reducción del daño físico, emocional y social de las víctimas.</w:t>
      </w:r>
    </w:p>
    <w:p w:rsidR="00265E6B" w:rsidRPr="00265E6B" w:rsidRDefault="00265E6B" w:rsidP="00265E6B">
      <w:pPr>
        <w:pStyle w:val="APASEPTIMA"/>
      </w:pPr>
      <w:r w:rsidRPr="00061C85">
        <w:rPr>
          <w:b/>
        </w:rPr>
        <w:t>Objetivo</w:t>
      </w:r>
      <w:r w:rsidRPr="00265E6B">
        <w:t>: Minimizar las secuelas del siniestro, favorecer la recuperación integral y promover la reintegración a la vida social y económica.</w:t>
      </w:r>
    </w:p>
    <w:p w:rsidR="00265E6B" w:rsidRPr="00265E6B" w:rsidRDefault="00265E6B" w:rsidP="00265E6B">
      <w:pPr>
        <w:pStyle w:val="APASEPTIMA"/>
      </w:pPr>
      <w:r w:rsidRPr="00061C85">
        <w:rPr>
          <w:b/>
        </w:rPr>
        <w:t>Alcance</w:t>
      </w:r>
      <w:r w:rsidRPr="00265E6B">
        <w:t>: Cubre todo el ciclo de atención, desde la emergencia inicial hasta el proceso post-hospitalario, incluyendo rehabilitación y soporte a largo plazo.</w:t>
      </w:r>
    </w:p>
    <w:p w:rsidR="00265E6B" w:rsidRDefault="00265E6B" w:rsidP="00265E6B">
      <w:pPr>
        <w:pStyle w:val="APASEPTIMA"/>
      </w:pPr>
      <w:r w:rsidRPr="00061C85">
        <w:rPr>
          <w:b/>
        </w:rPr>
        <w:t>Principios Rectores</w:t>
      </w:r>
      <w:r w:rsidRPr="00265E6B">
        <w:t>: Equidad, oportunidad, enfoque territorial, trabajo en red y restitución de derechos.</w:t>
      </w:r>
    </w:p>
    <w:p w:rsidR="000C09BC" w:rsidRPr="00265E6B" w:rsidRDefault="000C09BC" w:rsidP="00265E6B">
      <w:pPr>
        <w:pStyle w:val="APASEPTIMA"/>
      </w:pPr>
    </w:p>
    <w:p w:rsidR="00265E6B" w:rsidRDefault="00265E6B" w:rsidP="00061C85">
      <w:pPr>
        <w:pStyle w:val="Ttulo2"/>
      </w:pPr>
      <w:r w:rsidRPr="00061C85">
        <w:lastRenderedPageBreak/>
        <w:t>3.4 Marco legal y normativo</w:t>
      </w:r>
      <w:r w:rsidR="00061C85">
        <w:t>.</w:t>
      </w:r>
    </w:p>
    <w:p w:rsidR="00061C85" w:rsidRPr="00061C85" w:rsidRDefault="00061C85" w:rsidP="00061C85"/>
    <w:p w:rsidR="00265E6B" w:rsidRPr="00265E6B" w:rsidRDefault="00265E6B" w:rsidP="00061C85">
      <w:pPr>
        <w:pStyle w:val="APASEPTIMA"/>
        <w:numPr>
          <w:ilvl w:val="0"/>
          <w:numId w:val="5"/>
        </w:numPr>
      </w:pPr>
      <w:r w:rsidRPr="00265E6B">
        <w:t>Ley 769 de 2002 (Código Nacional de Tránsito Terrestre): Reconoce la responsabilidad del Estado en la promoción de la seguridad vial y la atención a las víctimas.</w:t>
      </w:r>
    </w:p>
    <w:p w:rsidR="00265E6B" w:rsidRPr="00265E6B" w:rsidRDefault="00265E6B" w:rsidP="00061C85">
      <w:pPr>
        <w:pStyle w:val="APASEPTIMA"/>
        <w:numPr>
          <w:ilvl w:val="0"/>
          <w:numId w:val="5"/>
        </w:numPr>
      </w:pPr>
      <w:r w:rsidRPr="00265E6B">
        <w:t>Ley 1523 de 2012 (Gestión del Riesgo): Establece directrices para la respuesta organizada ante emergencias.</w:t>
      </w:r>
    </w:p>
    <w:p w:rsidR="00265E6B" w:rsidRPr="00265E6B" w:rsidRDefault="00265E6B" w:rsidP="00061C85">
      <w:pPr>
        <w:pStyle w:val="APASEPTIMA"/>
        <w:numPr>
          <w:ilvl w:val="0"/>
          <w:numId w:val="5"/>
        </w:numPr>
      </w:pPr>
      <w:r w:rsidRPr="00265E6B">
        <w:t>Plan Nacional de Seguridad Vial 2022–2031: Incluye como prioridad nacional el fortalecimiento del modelo de atención integral a víctimas de siniestros viales.</w:t>
      </w:r>
    </w:p>
    <w:p w:rsidR="00265E6B" w:rsidRPr="00265E6B" w:rsidRDefault="00265E6B" w:rsidP="00061C85">
      <w:pPr>
        <w:pStyle w:val="APASEPTIMA"/>
        <w:numPr>
          <w:ilvl w:val="0"/>
          <w:numId w:val="5"/>
        </w:numPr>
      </w:pPr>
      <w:r w:rsidRPr="00265E6B">
        <w:t>Decreto 1430 de 2022: Reglamenta el Plan Nacional de Seguridad Vial con enfoque sistémico y objetivos medibles a 2031.</w:t>
      </w:r>
    </w:p>
    <w:p w:rsidR="00265E6B" w:rsidRDefault="00265E6B" w:rsidP="00061C85">
      <w:pPr>
        <w:pStyle w:val="Ttulo2"/>
      </w:pPr>
      <w:r>
        <w:t>3.5 Desafíos y perspectivas</w:t>
      </w:r>
      <w:r w:rsidR="00061C85">
        <w:t>.</w:t>
      </w:r>
    </w:p>
    <w:p w:rsidR="00061C85" w:rsidRPr="00061C85" w:rsidRDefault="00061C85" w:rsidP="00061C85"/>
    <w:p w:rsidR="00265E6B" w:rsidRDefault="00265E6B" w:rsidP="00265E6B">
      <w:pPr>
        <w:pStyle w:val="APASEPTIMA"/>
      </w:pPr>
      <w:r>
        <w:t>Pese a los avances, Colombia enfrenta desafíos estructurales en la articulación efectiva entre entidades del nivel nacional y territorial, la disponibilidad homogénea de servicios especializados y la integración plena de los datos en un sistema único y confiable. Adicionalmente, la baja cobertura del sistema de emergencias médicas en zonas rurales y el desconocimiento generalizado de los derechos de las víctimas limitan la efectividad del modelo actual.</w:t>
      </w:r>
      <w:r>
        <w:br/>
      </w:r>
      <w:r>
        <w:br/>
        <w:t xml:space="preserve">La implementación plena de la Ruta de Atención Integral exige una mayor inversión en infraestructura sanitaria, formación de talento humano, interoperabilidad entre plataformas de datos y un enfoque sostenido de mejora continua. En esta tarea, los procesos de cooperación </w:t>
      </w:r>
      <w:r>
        <w:lastRenderedPageBreak/>
        <w:t>internacional —como el adelantado con El Salvador— permiten enriquecer el modelo colombiano y ajustarlo a los más altos estándares internacionales.</w:t>
      </w:r>
    </w:p>
    <w:p w:rsidR="00F65032" w:rsidRDefault="00F65032" w:rsidP="00F65032">
      <w:pPr>
        <w:pStyle w:val="Ttulo1"/>
      </w:pPr>
      <w:r>
        <w:t>4. Dirección de Infraestructura y Vehículos de la Agencia Nacional de Seguridad Vial</w:t>
      </w:r>
      <w:r>
        <w:t>.</w:t>
      </w:r>
    </w:p>
    <w:p w:rsidR="00F65032" w:rsidRPr="00F65032" w:rsidRDefault="00F65032" w:rsidP="00F65032"/>
    <w:p w:rsidR="00F65032" w:rsidRDefault="00F65032" w:rsidP="00F65032">
      <w:pPr>
        <w:pStyle w:val="APASEPTIMA"/>
      </w:pPr>
      <w:r>
        <w:t>Colombia, en línea con las disposiciones internacionales en materia de seguridad vial, ha adoptado el enfoque del Sistema Seguro, una estrategia integral centrada en la protección de la vida y la reducción del riesgo vial. Esta visión ha sido formalizada en el Plan Nacional de Seguridad Vial 2022–2031, que incorpora un conjunto de líneas estratégicas orientadas a la intervención estructurada de los factores de riesgo. Este enfoque reconoce la falibilidad del ser humano y la necesidad imperante de prevenir lesiones graves o fatales en siniestros viales, bajo la premisa de que ninguna muerte en la vía es aceptable.</w:t>
      </w:r>
    </w:p>
    <w:p w:rsidR="00F65032" w:rsidRDefault="00F65032" w:rsidP="00F65032">
      <w:pPr>
        <w:pStyle w:val="APASEPTIMA"/>
      </w:pPr>
      <w:r>
        <w:t xml:space="preserve">Entre las ocho líneas de acción definidas se destacan: Comportamiento Seguro, Velocidades Seguras, Vehículos Seguros, Infraestructura Segura, Cumplimiento a las Normas de Tránsito, Atención Integral a Víctimas, Gestión del Conocimiento y Gobernanza. Particularmente, el componente de Infraestructura Segura se enfoca en garantizar entornos de movilidad diseñados para proteger a todos los actores viales, especialmente a los más vulnerables, mediante vías </w:t>
      </w:r>
      <w:r>
        <w:t>auto explicativas</w:t>
      </w:r>
      <w:r>
        <w:t xml:space="preserve"> que orienten de forma intuitiva la toma de decisiones seguras.</w:t>
      </w:r>
    </w:p>
    <w:p w:rsidR="00F65032" w:rsidRDefault="00F65032" w:rsidP="00F65032">
      <w:pPr>
        <w:pStyle w:val="APASEPTIMA"/>
      </w:pPr>
      <w:r>
        <w:rPr>
          <w:noProof/>
          <w:lang w:eastAsia="es-CO"/>
        </w:rPr>
        <w:lastRenderedPageBreak/>
        <w:drawing>
          <wp:inline distT="0" distB="0" distL="0" distR="0">
            <wp:extent cx="5572125" cy="5153954"/>
            <wp:effectExtent l="0" t="0" r="0" b="889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lan Estratégico Institucional - visual selection.png"/>
                    <pic:cNvPicPr/>
                  </pic:nvPicPr>
                  <pic:blipFill rotWithShape="1">
                    <a:blip r:embed="rId10">
                      <a:extLst>
                        <a:ext uri="{28A0092B-C50C-407E-A947-70E740481C1C}">
                          <a14:useLocalDpi xmlns:a14="http://schemas.microsoft.com/office/drawing/2010/main" val="0"/>
                        </a:ext>
                      </a:extLst>
                    </a:blip>
                    <a:srcRect l="7853" t="10688" r="6730" b="6981"/>
                    <a:stretch/>
                  </pic:blipFill>
                  <pic:spPr bwMode="auto">
                    <a:xfrm>
                      <a:off x="0" y="0"/>
                      <a:ext cx="5577293" cy="5158734"/>
                    </a:xfrm>
                    <a:prstGeom prst="rect">
                      <a:avLst/>
                    </a:prstGeom>
                    <a:ln>
                      <a:noFill/>
                    </a:ln>
                    <a:extLst>
                      <a:ext uri="{53640926-AAD7-44D8-BBD7-CCE9431645EC}">
                        <a14:shadowObscured xmlns:a14="http://schemas.microsoft.com/office/drawing/2010/main"/>
                      </a:ext>
                    </a:extLst>
                  </pic:spPr>
                </pic:pic>
              </a:graphicData>
            </a:graphic>
          </wp:inline>
        </w:drawing>
      </w:r>
    </w:p>
    <w:p w:rsidR="00F65032" w:rsidRDefault="00F65032" w:rsidP="00F65032">
      <w:pPr>
        <w:pStyle w:val="APASEPTIMA"/>
        <w:jc w:val="center"/>
      </w:pPr>
      <w:r w:rsidRPr="00271E56">
        <w:rPr>
          <w:rFonts w:eastAsia="Times New Roman" w:cs="Arial"/>
          <w:sz w:val="18"/>
          <w:szCs w:val="18"/>
          <w:lang w:eastAsia="es-CO"/>
        </w:rPr>
        <w:t>Fuente: Elaboración propia</w:t>
      </w:r>
      <w:r>
        <w:rPr>
          <w:rFonts w:eastAsia="Times New Roman" w:cs="Arial"/>
          <w:sz w:val="18"/>
          <w:szCs w:val="18"/>
          <w:lang w:eastAsia="es-CO"/>
        </w:rPr>
        <w:t>.</w:t>
      </w:r>
    </w:p>
    <w:p w:rsidR="00F65032" w:rsidRDefault="00F65032" w:rsidP="00F65032">
      <w:pPr>
        <w:pStyle w:val="APASEPTIMA"/>
      </w:pPr>
      <w:r>
        <w:t>La Dirección de Infraestructura y Vehículos de la Agencia Nacional de Seguridad Vial lidera acciones orientadas a la planificación, diseño y readecuación de infraestructura vial segura. Sus objetivos incluyen fortalecer la incorporación de criterios de seguridad vial desde la fase de diseño, mejorar las condiciones laterales de las vías, reducir factores de riesgo y promover el uso de tecnologías reconocidas internacionalmente en dispositivos de control y señalización vial. Uno de los ejes prioritarios es la mejora técnica y normativa de la señalización vial a nivel nacional.</w:t>
      </w:r>
    </w:p>
    <w:p w:rsidR="00F65032" w:rsidRDefault="00F65032" w:rsidP="00F65032">
      <w:pPr>
        <w:pStyle w:val="APASEPTIMA"/>
      </w:pPr>
      <w:r>
        <w:lastRenderedPageBreak/>
        <w:t>Desde 2021, la ANSV y el Ministerio de Transporte han trabajado en la actualización del Manual de Señalización Vial – Dispositivos Uniformes para la Regulación del Tránsito, integrando criterios técnicos actualizados y buenas prácticas internacionales, con énfasis en actores viales vulnerables. Este proceso busca superar el rezago normativo contenido en la Resolución 1885 de 2015, cuya vigencia de casi una década no refleja las transformaciones recientes en patrones de movilidad, tecnologías disponibles ni condiciones territoriales.</w:t>
      </w:r>
    </w:p>
    <w:p w:rsidR="00F65032" w:rsidRDefault="00F65032" w:rsidP="00F65032">
      <w:pPr>
        <w:pStyle w:val="APASEPTIMA"/>
      </w:pPr>
      <w:r>
        <w:t>Entre los avances incorporados destacan: el uso de señalización que favorece modos sostenibles como caminar y usar la bicicleta, el diseño de espacios viales compatibles con Sistemas Integrados y Estratégicos de Transporte Público, y la integración de elementos que permitan la interacción segura entre diferentes modos de transporte. Estas adaptaciones responden a nuevas dinámicas urbanas que exigen infraestructura resiliente, inclusiva y segura.</w:t>
      </w:r>
    </w:p>
    <w:p w:rsidR="00F65032" w:rsidRDefault="00F65032" w:rsidP="00F65032">
      <w:pPr>
        <w:pStyle w:val="APASEPTIMA"/>
      </w:pPr>
      <w:r>
        <w:t>En cuanto a las señales verticales, se ha enfatizado la necesidad de estandarización nacional en cuanto a simbología, tamaños proporcionales a la velocidad de operación, visibilidad diurna y nocturna, ubicación estratégica lateral y frontal respecto al eje de la vía, y retroreflectividad adecuada. Estos aspectos son fundamentales para garantizar que los mensajes sean comprendidos de forma inequívoca por todos los usuarios viales.</w:t>
      </w:r>
    </w:p>
    <w:p w:rsidR="00F65032" w:rsidRDefault="00F65032" w:rsidP="00F65032">
      <w:pPr>
        <w:pStyle w:val="APASEPTIMA"/>
      </w:pPr>
      <w:r>
        <w:t>Un componente clave es la señalización informativa de carácter turístico, que no solo mejora la seguridad para los visitantes, sino que también estimula el desarrollo económico local al promover destinos culturales y recreativos. Para lograr esto, las señales deben estar ubicadas con suficiente anticipación, ser visibles en todas las condiciones de iluminación, y considerar el entorno físico y las zonas de estacionamiento para evitar congestiones o maniobras peligrosas.</w:t>
      </w:r>
    </w:p>
    <w:p w:rsidR="00265E6B" w:rsidRDefault="00265E6B" w:rsidP="00265E6B">
      <w:pPr>
        <w:pStyle w:val="APASEPTIMA"/>
      </w:pPr>
    </w:p>
    <w:p w:rsidR="006D2666" w:rsidRDefault="006D2666" w:rsidP="006D2666">
      <w:pPr>
        <w:pStyle w:val="Ttulo1"/>
        <w:rPr>
          <w:rStyle w:val="nfasis"/>
          <w:rFonts w:cs="Arial"/>
          <w:i w:val="0"/>
          <w:iCs w:val="0"/>
          <w:shd w:val="clear" w:color="auto" w:fill="FFFFFF"/>
        </w:rPr>
      </w:pPr>
      <w:bookmarkStart w:id="0" w:name="_Toc170040121"/>
      <w:bookmarkStart w:id="1" w:name="_Toc170065075"/>
      <w:r>
        <w:rPr>
          <w:rStyle w:val="nfasis"/>
          <w:rFonts w:cs="Arial"/>
          <w:i w:val="0"/>
          <w:iCs w:val="0"/>
          <w:shd w:val="clear" w:color="auto" w:fill="FFFFFF"/>
        </w:rPr>
        <w:lastRenderedPageBreak/>
        <w:t xml:space="preserve">5. </w:t>
      </w:r>
      <w:r w:rsidRPr="5186C3F6">
        <w:rPr>
          <w:rStyle w:val="nfasis"/>
          <w:rFonts w:cs="Arial"/>
          <w:i w:val="0"/>
          <w:iCs w:val="0"/>
          <w:shd w:val="clear" w:color="auto" w:fill="FFFFFF"/>
        </w:rPr>
        <w:t>Estructura y funcionamiento del manejo de datos de seguridad vial.</w:t>
      </w:r>
      <w:bookmarkEnd w:id="0"/>
      <w:bookmarkEnd w:id="1"/>
    </w:p>
    <w:p w:rsidR="006D2666" w:rsidRPr="006D2666" w:rsidRDefault="006D2666" w:rsidP="006D2666">
      <w:pPr>
        <w:pStyle w:val="Ttulo2"/>
      </w:pPr>
    </w:p>
    <w:p w:rsidR="006D2666" w:rsidRDefault="006D2666" w:rsidP="006D2666">
      <w:pPr>
        <w:pStyle w:val="Ttulo2"/>
        <w:rPr>
          <w:rStyle w:val="nfasis"/>
          <w:rFonts w:cs="Arial"/>
          <w:bCs/>
          <w:i w:val="0"/>
          <w:iCs w:val="0"/>
          <w:shd w:val="clear" w:color="auto" w:fill="FFFFFF"/>
        </w:rPr>
      </w:pPr>
      <w:r w:rsidRPr="006D2666">
        <w:rPr>
          <w:rStyle w:val="nfasis"/>
          <w:rFonts w:cs="Arial"/>
          <w:bCs/>
          <w:i w:val="0"/>
          <w:iCs w:val="0"/>
          <w:shd w:val="clear" w:color="auto" w:fill="FFFFFF"/>
        </w:rPr>
        <w:t xml:space="preserve">5.1 </w:t>
      </w:r>
      <w:r w:rsidRPr="006D2666">
        <w:rPr>
          <w:rStyle w:val="nfasis"/>
          <w:rFonts w:cs="Arial"/>
          <w:bCs/>
          <w:i w:val="0"/>
          <w:iCs w:val="0"/>
          <w:shd w:val="clear" w:color="auto" w:fill="FFFFFF"/>
        </w:rPr>
        <w:t>Contexto Colombia: Observatorio Nacional de Seguridad Vial (ONSV)</w:t>
      </w:r>
      <w:r>
        <w:rPr>
          <w:rStyle w:val="nfasis"/>
          <w:rFonts w:cs="Arial"/>
          <w:bCs/>
          <w:i w:val="0"/>
          <w:iCs w:val="0"/>
          <w:shd w:val="clear" w:color="auto" w:fill="FFFFFF"/>
        </w:rPr>
        <w:t>.</w:t>
      </w:r>
    </w:p>
    <w:p w:rsidR="006D2666" w:rsidRDefault="006D2666" w:rsidP="006D2666">
      <w:pPr>
        <w:pStyle w:val="APASEPTIMA"/>
      </w:pPr>
      <w:r>
        <w:t>El Observatorio Nacional de Seguridad Vial (ONSV), creado mediante la Ley 1702 de 2013, tiene como propósito apoyar a la Agencia Nacional de Seguridad Vial (ANSV) en la planificación, evaluación y seguimiento de políticas, planes y estrategias en materia de seguridad vial. Su labor se fundamenta en el diagnóstico, análisis e investigación del fenómeno de la siniestralidad vial en Colombia.</w:t>
      </w:r>
    </w:p>
    <w:p w:rsidR="006D2666" w:rsidRDefault="006D2666" w:rsidP="006D2666">
      <w:pPr>
        <w:pStyle w:val="APASEPTIMA"/>
      </w:pPr>
      <w:r>
        <w:t>La Dirección del ONSV es responsable de gestionar la información y el conocimiento en seguridad vial, con el fin de orientar el diseño, monitoreo y evaluación de políticas públicas, programas y proyectos, así como de facilitar la toma de decisiones basadas en evidencia.</w:t>
      </w:r>
    </w:p>
    <w:p w:rsidR="006D2666" w:rsidRDefault="006D2666" w:rsidP="006D2666">
      <w:pPr>
        <w:pStyle w:val="APASEPTIMA"/>
      </w:pPr>
      <w:r>
        <w:t>Su misión es “apoyar y orientar el diseño, monitoreo, seguimiento y evaluación de las políticas públicas, planes, programas, proyectos, intervenciones y la toma de decisiones que impacten las causas que afectan la seguridad vial en los territorios”. Su visión es “ser líder en la gestión del conocimiento, bajo los principios de efectividad y calidad, para la comprensión y el mejoramiento de la seguridad vial”.</w:t>
      </w:r>
    </w:p>
    <w:p w:rsidR="006D2666" w:rsidRDefault="006D2666" w:rsidP="006D2666">
      <w:pPr>
        <w:pStyle w:val="Ttulo2"/>
      </w:pPr>
      <w:r>
        <w:lastRenderedPageBreak/>
        <w:t>5.2 Organización Interna del ONSV</w:t>
      </w:r>
      <w:r>
        <w:t>.</w:t>
      </w:r>
    </w:p>
    <w:p w:rsidR="006D2666" w:rsidRDefault="006D2666" w:rsidP="006D2666">
      <w:pPr>
        <w:pStyle w:val="APASEPTIMA"/>
        <w:jc w:val="center"/>
      </w:pPr>
      <w:r w:rsidRPr="000D1FE1">
        <w:rPr>
          <w:rFonts w:eastAsia="Times New Roman" w:cs="Arial"/>
          <w:noProof/>
          <w:lang w:eastAsia="es-CO"/>
        </w:rPr>
        <w:drawing>
          <wp:inline distT="0" distB="0" distL="0" distR="0" wp14:anchorId="6D8C130D" wp14:editId="31C3DB6D">
            <wp:extent cx="5507355" cy="2913321"/>
            <wp:effectExtent l="0" t="0" r="0" b="1905"/>
            <wp:docPr id="18576179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44452" cy="2932945"/>
                    </a:xfrm>
                    <a:prstGeom prst="rect">
                      <a:avLst/>
                    </a:prstGeom>
                    <a:noFill/>
                  </pic:spPr>
                </pic:pic>
              </a:graphicData>
            </a:graphic>
          </wp:inline>
        </w:drawing>
      </w:r>
    </w:p>
    <w:p w:rsidR="006D2666" w:rsidRDefault="006D2666" w:rsidP="006D2666">
      <w:pPr>
        <w:pStyle w:val="APASEPTIMA"/>
      </w:pPr>
      <w:r>
        <w:t>El ONSV estructura su trabajo en tres equipos funcionales:</w:t>
      </w:r>
    </w:p>
    <w:p w:rsidR="006D2666" w:rsidRDefault="006D2666" w:rsidP="006D2666">
      <w:pPr>
        <w:pStyle w:val="APASEPTIMA"/>
      </w:pPr>
      <w:r w:rsidRPr="006D2666">
        <w:rPr>
          <w:b/>
        </w:rPr>
        <w:t>Tecnologías y Sistemas de Información</w:t>
      </w:r>
      <w:r>
        <w:t>: Encargado de garantizar la calidad, disponibilidad y visualización de los datos mediante herramientas tecnológicas y ofimáticas.</w:t>
      </w:r>
    </w:p>
    <w:p w:rsidR="006D2666" w:rsidRDefault="006D2666" w:rsidP="006D2666">
      <w:pPr>
        <w:pStyle w:val="APASEPTIMA"/>
      </w:pPr>
      <w:r w:rsidRPr="006D2666">
        <w:rPr>
          <w:b/>
        </w:rPr>
        <w:t>Investigación, Desarrollo e Innovación (</w:t>
      </w:r>
      <w:proofErr w:type="spellStart"/>
      <w:r w:rsidRPr="006D2666">
        <w:rPr>
          <w:b/>
        </w:rPr>
        <w:t>I+D+i</w:t>
      </w:r>
      <w:proofErr w:type="spellEnd"/>
      <w:r w:rsidRPr="006D2666">
        <w:rPr>
          <w:b/>
        </w:rPr>
        <w:t>):</w:t>
      </w:r>
      <w:r>
        <w:t xml:space="preserve"> Responsable de generar análisis avanzados y valor agregado a los datos, orientados al seguimiento de políticas públicas.</w:t>
      </w:r>
    </w:p>
    <w:p w:rsidR="006D2666" w:rsidRDefault="006D2666" w:rsidP="006D2666">
      <w:pPr>
        <w:pStyle w:val="APASEPTIMA"/>
      </w:pPr>
      <w:r w:rsidRPr="006D2666">
        <w:rPr>
          <w:b/>
        </w:rPr>
        <w:t>Red de Observatorios Territoriales de Seguridad Vial (ROT):</w:t>
      </w:r>
      <w:r>
        <w:t xml:space="preserve"> Espacio de articulación con entidades territoriales para la difusión y generación de conocimiento local.</w:t>
      </w:r>
    </w:p>
    <w:p w:rsidR="006D2666" w:rsidRDefault="006D2666" w:rsidP="006D2666">
      <w:pPr>
        <w:pStyle w:val="Ttulo2"/>
      </w:pPr>
      <w:r>
        <w:t>5.3 Articulación con el Plan Nacional de Seguridad Vial (PNSV) 2022–2031</w:t>
      </w:r>
      <w:r>
        <w:t>.</w:t>
      </w:r>
    </w:p>
    <w:p w:rsidR="006D2666" w:rsidRPr="006D2666" w:rsidRDefault="006D2666" w:rsidP="006D2666"/>
    <w:p w:rsidR="006D2666" w:rsidRDefault="006D2666" w:rsidP="006D2666">
      <w:pPr>
        <w:pStyle w:val="APASEPTIMA"/>
      </w:pPr>
      <w:r>
        <w:t>El Estado colombiano adoptó en julio de 2022 el PNSV 2022–2031, cuyo objetivo es reducir en un 50% las muertes por siniestros viales para el año 2030, en concordancia con el Segundo Decenio de Acción para la Seguridad Vial y los Objetivos de Desarrollo Sostenible (ODS).</w:t>
      </w:r>
    </w:p>
    <w:p w:rsidR="006D2666" w:rsidRDefault="006D2666" w:rsidP="006D2666">
      <w:pPr>
        <w:pStyle w:val="APASEPTIMA"/>
        <w:jc w:val="center"/>
      </w:pPr>
      <w:r>
        <w:rPr>
          <w:rFonts w:eastAsia="Times New Roman" w:cs="Arial"/>
          <w:noProof/>
          <w:lang w:eastAsia="es-CO"/>
        </w:rPr>
        <w:lastRenderedPageBreak/>
        <w:drawing>
          <wp:inline distT="0" distB="0" distL="0" distR="0" wp14:anchorId="0EF7462D" wp14:editId="3F4BDA5B">
            <wp:extent cx="4476750" cy="2568550"/>
            <wp:effectExtent l="0" t="0" r="0" b="0"/>
            <wp:docPr id="22069670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484131" cy="2572785"/>
                    </a:xfrm>
                    <a:prstGeom prst="rect">
                      <a:avLst/>
                    </a:prstGeom>
                    <a:noFill/>
                  </pic:spPr>
                </pic:pic>
              </a:graphicData>
            </a:graphic>
          </wp:inline>
        </w:drawing>
      </w:r>
    </w:p>
    <w:p w:rsidR="006D2666" w:rsidRDefault="006D2666" w:rsidP="006D2666">
      <w:pPr>
        <w:pStyle w:val="APASEPTIMA"/>
      </w:pPr>
      <w:r>
        <w:t>Uno de los objetivos estratégicos del PNSV es fortalecer la gestión del conocimiento sobre la siniestralidad vial, función que recae directamente en el ONSV. Para ello, se estructura su trabajo en tres componentes clave:</w:t>
      </w:r>
    </w:p>
    <w:p w:rsidR="006D2666" w:rsidRDefault="006D2666" w:rsidP="006D2666">
      <w:pPr>
        <w:pStyle w:val="APASEPTIMA"/>
        <w:jc w:val="center"/>
      </w:pPr>
      <w:r>
        <w:rPr>
          <w:rFonts w:eastAsia="Times New Roman" w:cs="Arial"/>
          <w:noProof/>
          <w:lang w:eastAsia="es-CO"/>
        </w:rPr>
        <w:drawing>
          <wp:inline distT="0" distB="0" distL="0" distR="0" wp14:anchorId="2C619D58" wp14:editId="37DDFE81">
            <wp:extent cx="5278755" cy="2196727"/>
            <wp:effectExtent l="0" t="0" r="0" b="0"/>
            <wp:docPr id="19634681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85395" cy="2199490"/>
                    </a:xfrm>
                    <a:prstGeom prst="rect">
                      <a:avLst/>
                    </a:prstGeom>
                    <a:noFill/>
                  </pic:spPr>
                </pic:pic>
              </a:graphicData>
            </a:graphic>
          </wp:inline>
        </w:drawing>
      </w:r>
    </w:p>
    <w:p w:rsidR="006D2666" w:rsidRDefault="006D2666" w:rsidP="006D2666">
      <w:pPr>
        <w:pStyle w:val="Ttulo2"/>
      </w:pPr>
      <w:r>
        <w:t>5.4 Captura y Gestión de Datos</w:t>
      </w:r>
      <w:r>
        <w:t>.</w:t>
      </w:r>
    </w:p>
    <w:p w:rsidR="006D2666" w:rsidRPr="006D2666" w:rsidRDefault="006D2666" w:rsidP="006D2666"/>
    <w:p w:rsidR="006D2666" w:rsidRDefault="006D2666" w:rsidP="006D2666">
      <w:pPr>
        <w:pStyle w:val="APASEPTIMA"/>
      </w:pPr>
      <w:r>
        <w:t>El ONSV implementa herramientas tecnológicas para gestionar datos de forma articulada, con calidad y accesibilidad. Aunque no produce datos primarios, los organiza y transforma a partir de fuentes oficiales como:</w:t>
      </w:r>
    </w:p>
    <w:p w:rsidR="006D2666" w:rsidRDefault="006D2666" w:rsidP="006D2666">
      <w:pPr>
        <w:pStyle w:val="APASEPTIMA"/>
        <w:numPr>
          <w:ilvl w:val="0"/>
          <w:numId w:val="8"/>
        </w:numPr>
      </w:pPr>
      <w:r w:rsidRPr="006D2666">
        <w:rPr>
          <w:b/>
        </w:rPr>
        <w:lastRenderedPageBreak/>
        <w:t>Fallecidos y lesionados:</w:t>
      </w:r>
      <w:r>
        <w:t xml:space="preserve"> Instituto Nacional de Medicina Legal y Ciencias Forenses, Ministerio de Salud y FASECOLDA.</w:t>
      </w:r>
    </w:p>
    <w:p w:rsidR="006D2666" w:rsidRDefault="006D2666" w:rsidP="006D2666">
      <w:pPr>
        <w:pStyle w:val="APASEPTIMA"/>
        <w:numPr>
          <w:ilvl w:val="0"/>
          <w:numId w:val="8"/>
        </w:numPr>
      </w:pPr>
      <w:r w:rsidRPr="006D2666">
        <w:rPr>
          <w:b/>
        </w:rPr>
        <w:t>Siniestros viales:</w:t>
      </w:r>
      <w:r>
        <w:t xml:space="preserve"> Ministerio de Transporte (RUNT).</w:t>
      </w:r>
    </w:p>
    <w:p w:rsidR="006D2666" w:rsidRDefault="006D2666" w:rsidP="006D2666">
      <w:pPr>
        <w:pStyle w:val="APASEPTIMA"/>
        <w:numPr>
          <w:ilvl w:val="0"/>
          <w:numId w:val="8"/>
        </w:numPr>
      </w:pPr>
      <w:r w:rsidRPr="006D2666">
        <w:rPr>
          <w:b/>
        </w:rPr>
        <w:t>Infracciones:</w:t>
      </w:r>
      <w:r>
        <w:t xml:space="preserve"> Federación Colombiana de Municipios (SIMIT).</w:t>
      </w:r>
    </w:p>
    <w:p w:rsidR="006D2666" w:rsidRDefault="006D2666" w:rsidP="006D2666">
      <w:pPr>
        <w:pStyle w:val="APASEPTIMA"/>
        <w:ind w:left="1440" w:firstLine="0"/>
        <w:jc w:val="center"/>
      </w:pPr>
      <w:r>
        <w:rPr>
          <w:rFonts w:eastAsia="Times New Roman" w:cs="Arial"/>
          <w:noProof/>
          <w:lang w:eastAsia="es-CO"/>
        </w:rPr>
        <w:drawing>
          <wp:inline distT="0" distB="0" distL="0" distR="0" wp14:anchorId="60B397FF" wp14:editId="64DAFFEE">
            <wp:extent cx="3625702" cy="2458703"/>
            <wp:effectExtent l="0" t="0" r="0" b="0"/>
            <wp:docPr id="2011634662"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35161" cy="2465118"/>
                    </a:xfrm>
                    <a:prstGeom prst="rect">
                      <a:avLst/>
                    </a:prstGeom>
                    <a:noFill/>
                  </pic:spPr>
                </pic:pic>
              </a:graphicData>
            </a:graphic>
          </wp:inline>
        </w:drawing>
      </w:r>
    </w:p>
    <w:p w:rsidR="006D2666" w:rsidRDefault="006D2666" w:rsidP="006D2666">
      <w:pPr>
        <w:pStyle w:val="APASEPTIMA"/>
        <w:ind w:left="1440" w:firstLine="0"/>
      </w:pPr>
    </w:p>
    <w:p w:rsidR="006D2666" w:rsidRDefault="006D2666" w:rsidP="006D2666">
      <w:pPr>
        <w:pStyle w:val="APASEPTIMA"/>
      </w:pPr>
      <w:r>
        <w:t>Estos datos son procesados mediante técnicas de Extracción, Transformación y Carga (ETL), almacenados en bodegas de datos y visualizados a través de tableros de control internos y públicos. Un hito importante ha sido la certificación de la operación estadística de fallecidos en siniestros viales bajo la norma NTC PE 1000, otorgada por el DANE.</w:t>
      </w:r>
    </w:p>
    <w:p w:rsidR="006D2666" w:rsidRDefault="006D2666" w:rsidP="006D2666">
      <w:pPr>
        <w:pStyle w:val="Ttulo2"/>
      </w:pPr>
      <w:r>
        <w:t>5.5 Generación de Información y Conocimiento</w:t>
      </w:r>
      <w:r>
        <w:t>.</w:t>
      </w:r>
    </w:p>
    <w:p w:rsidR="006D2666" w:rsidRPr="006D2666" w:rsidRDefault="006D2666" w:rsidP="006D2666"/>
    <w:p w:rsidR="006D2666" w:rsidRDefault="006D2666" w:rsidP="006D2666">
      <w:pPr>
        <w:pStyle w:val="APASEPTIMA"/>
      </w:pPr>
      <w:r>
        <w:t>El ONSV realiza análisis estadísticos avanzados para identificar tendencias y relaciones entre variables que inciden en la siniestralidad vial. Produce documentos técnicos, informes periódicos y estudios especializados que permiten a las autoridades tomar decisiones informadas.</w:t>
      </w:r>
    </w:p>
    <w:p w:rsidR="006D2666" w:rsidRDefault="006D2666" w:rsidP="006D2666">
      <w:pPr>
        <w:pStyle w:val="APASEPTIMA"/>
      </w:pPr>
      <w:r>
        <w:lastRenderedPageBreak/>
        <w:t xml:space="preserve">Estos productos se publican en el </w:t>
      </w:r>
      <w:proofErr w:type="spellStart"/>
      <w:r>
        <w:t>micrositio</w:t>
      </w:r>
      <w:proofErr w:type="spellEnd"/>
      <w:r>
        <w:t xml:space="preserve"> del ONSV en la página de la ANSV (https://ansv.gov.co/observatorio), donde se encuentran tableros interactivos en </w:t>
      </w:r>
      <w:proofErr w:type="spellStart"/>
      <w:r>
        <w:t>Power</w:t>
      </w:r>
      <w:proofErr w:type="spellEnd"/>
      <w:r>
        <w:t xml:space="preserve"> BI, boletines automáticos generados en R y visores geográficos desarrollados con </w:t>
      </w:r>
      <w:proofErr w:type="spellStart"/>
      <w:r>
        <w:t>ArcGIS</w:t>
      </w:r>
      <w:proofErr w:type="spellEnd"/>
      <w:r>
        <w:t>.</w:t>
      </w:r>
    </w:p>
    <w:p w:rsidR="006D2666" w:rsidRDefault="006D2666" w:rsidP="006D2666">
      <w:pPr>
        <w:pStyle w:val="APASEPTIMA"/>
        <w:jc w:val="center"/>
      </w:pPr>
      <w:r>
        <w:rPr>
          <w:rFonts w:eastAsia="Times New Roman" w:cs="Arial"/>
          <w:noProof/>
          <w:lang w:eastAsia="es-CO"/>
        </w:rPr>
        <w:drawing>
          <wp:inline distT="0" distB="0" distL="0" distR="0" wp14:anchorId="285AAC57" wp14:editId="39924F09">
            <wp:extent cx="4473411" cy="2254102"/>
            <wp:effectExtent l="0" t="0" r="3810" b="0"/>
            <wp:docPr id="10936931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5">
                      <a:extLst>
                        <a:ext uri="{28A0092B-C50C-407E-A947-70E740481C1C}">
                          <a14:useLocalDpi xmlns:a14="http://schemas.microsoft.com/office/drawing/2010/main" val="0"/>
                        </a:ext>
                      </a:extLst>
                    </a:blip>
                    <a:srcRect l="7648" r="8219"/>
                    <a:stretch/>
                  </pic:blipFill>
                  <pic:spPr bwMode="auto">
                    <a:xfrm>
                      <a:off x="0" y="0"/>
                      <a:ext cx="4493761" cy="2264356"/>
                    </a:xfrm>
                    <a:prstGeom prst="rect">
                      <a:avLst/>
                    </a:prstGeom>
                    <a:noFill/>
                    <a:ln>
                      <a:noFill/>
                    </a:ln>
                    <a:extLst>
                      <a:ext uri="{53640926-AAD7-44D8-BBD7-CCE9431645EC}">
                        <a14:shadowObscured xmlns:a14="http://schemas.microsoft.com/office/drawing/2010/main"/>
                      </a:ext>
                    </a:extLst>
                  </pic:spPr>
                </pic:pic>
              </a:graphicData>
            </a:graphic>
          </wp:inline>
        </w:drawing>
      </w:r>
    </w:p>
    <w:p w:rsidR="006D2666" w:rsidRDefault="006D2666" w:rsidP="006D2666">
      <w:pPr>
        <w:pStyle w:val="APASEPTIMA"/>
        <w:jc w:val="center"/>
      </w:pPr>
      <w:r w:rsidRPr="004220CD">
        <w:rPr>
          <w:rFonts w:eastAsia="Times New Roman" w:cs="Arial"/>
          <w:noProof/>
          <w:lang w:eastAsia="es-CO"/>
        </w:rPr>
        <w:drawing>
          <wp:inline distT="0" distB="0" distL="0" distR="0" wp14:anchorId="01478C6D" wp14:editId="30E2DAF6">
            <wp:extent cx="3891962" cy="3838353"/>
            <wp:effectExtent l="0" t="0" r="0" b="0"/>
            <wp:docPr id="12103871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387144" name=""/>
                    <pic:cNvPicPr/>
                  </pic:nvPicPr>
                  <pic:blipFill>
                    <a:blip r:embed="rId16"/>
                    <a:stretch>
                      <a:fillRect/>
                    </a:stretch>
                  </pic:blipFill>
                  <pic:spPr>
                    <a:xfrm>
                      <a:off x="0" y="0"/>
                      <a:ext cx="3915355" cy="3861423"/>
                    </a:xfrm>
                    <a:prstGeom prst="rect">
                      <a:avLst/>
                    </a:prstGeom>
                  </pic:spPr>
                </pic:pic>
              </a:graphicData>
            </a:graphic>
          </wp:inline>
        </w:drawing>
      </w:r>
    </w:p>
    <w:p w:rsidR="006D2666" w:rsidRDefault="006D2666" w:rsidP="006D2666">
      <w:pPr>
        <w:pStyle w:val="Ttulo2"/>
      </w:pPr>
      <w:r>
        <w:lastRenderedPageBreak/>
        <w:t>5.6 Difusión del Conocimiento</w:t>
      </w:r>
      <w:r>
        <w:t>.</w:t>
      </w:r>
    </w:p>
    <w:p w:rsidR="006D2666" w:rsidRPr="006D2666" w:rsidRDefault="006D2666" w:rsidP="006D2666"/>
    <w:p w:rsidR="006D2666" w:rsidRDefault="006D2666" w:rsidP="006D2666">
      <w:pPr>
        <w:pStyle w:val="APASEPTIMA"/>
      </w:pPr>
      <w:r>
        <w:t>La socialización del conocimiento generado es una prioridad. El ONSV participa activamente en mesas técnicas, congresos y espacios de formación, promoviendo una comprensión más profunda de los problemas viales y fomentando la colaboración interinstitucional.</w:t>
      </w:r>
    </w:p>
    <w:p w:rsidR="006D2666" w:rsidRDefault="006D2666" w:rsidP="006D2666">
      <w:pPr>
        <w:pStyle w:val="APASEPTIMA"/>
      </w:pPr>
      <w:r>
        <w:t>Además, impulsa la educación vial mediante la divulgación de estudios y datos, fortaleciendo así la cultura de seguridad vial en el país.</w:t>
      </w:r>
    </w:p>
    <w:p w:rsidR="006D2666" w:rsidRDefault="006D2666" w:rsidP="006D2666">
      <w:pPr>
        <w:pStyle w:val="APASEPTIMA"/>
      </w:pPr>
    </w:p>
    <w:p w:rsidR="006D2666" w:rsidRDefault="006D2666" w:rsidP="006D2666">
      <w:pPr>
        <w:pStyle w:val="Ttulo2"/>
      </w:pPr>
      <w:r>
        <w:t>5.7 Red de Observatorios Territoriales (ROT)</w:t>
      </w:r>
      <w:r>
        <w:t>.</w:t>
      </w:r>
    </w:p>
    <w:p w:rsidR="006D2666" w:rsidRPr="006D2666" w:rsidRDefault="006D2666" w:rsidP="006D2666"/>
    <w:p w:rsidR="006D2666" w:rsidRDefault="006D2666" w:rsidP="006D2666">
      <w:pPr>
        <w:pStyle w:val="APASEPTIMA"/>
      </w:pPr>
      <w:r>
        <w:t>La ROT es una estrategia clave para descentralizar la gestión del conocimiento. A través de ella, se promueve:</w:t>
      </w:r>
    </w:p>
    <w:p w:rsidR="006D2666" w:rsidRDefault="006D2666" w:rsidP="006D2666">
      <w:pPr>
        <w:pStyle w:val="APASEPTIMA"/>
        <w:numPr>
          <w:ilvl w:val="0"/>
          <w:numId w:val="6"/>
        </w:numPr>
      </w:pPr>
      <w:r>
        <w:t>Fortalecimiento de capacidades locales en gestión de datos.</w:t>
      </w:r>
    </w:p>
    <w:p w:rsidR="006D2666" w:rsidRDefault="006D2666" w:rsidP="006D2666">
      <w:pPr>
        <w:pStyle w:val="APASEPTIMA"/>
        <w:numPr>
          <w:ilvl w:val="0"/>
          <w:numId w:val="6"/>
        </w:numPr>
      </w:pPr>
      <w:r>
        <w:t>Elaboración conjunta de documentos técnicos.</w:t>
      </w:r>
    </w:p>
    <w:p w:rsidR="006D2666" w:rsidRDefault="006D2666" w:rsidP="006D2666">
      <w:pPr>
        <w:pStyle w:val="APASEPTIMA"/>
        <w:numPr>
          <w:ilvl w:val="0"/>
          <w:numId w:val="6"/>
        </w:numPr>
      </w:pPr>
      <w:r>
        <w:t>Capacitaciones y procesos de formación.</w:t>
      </w:r>
    </w:p>
    <w:p w:rsidR="006D2666" w:rsidRDefault="006D2666" w:rsidP="006D2666">
      <w:pPr>
        <w:pStyle w:val="APASEPTIMA"/>
        <w:numPr>
          <w:ilvl w:val="0"/>
          <w:numId w:val="6"/>
        </w:numPr>
      </w:pPr>
      <w:r>
        <w:t>Publicaciones como la Revista de Observatorios Territoriales y el Congreso Internacional de Observatorios de Seguridad Vial.</w:t>
      </w:r>
    </w:p>
    <w:p w:rsidR="00E33B9C" w:rsidRDefault="00E33B9C" w:rsidP="00E33B9C">
      <w:pPr>
        <w:pStyle w:val="APASEPTIMA"/>
        <w:ind w:left="1440" w:firstLine="0"/>
        <w:jc w:val="center"/>
      </w:pPr>
      <w:r>
        <w:rPr>
          <w:rFonts w:eastAsia="Times New Roman" w:cs="Arial"/>
          <w:noProof/>
          <w:lang w:eastAsia="es-CO"/>
        </w:rPr>
        <w:lastRenderedPageBreak/>
        <w:drawing>
          <wp:inline distT="0" distB="0" distL="0" distR="0" wp14:anchorId="232CF3ED" wp14:editId="0E9682D9">
            <wp:extent cx="3986737" cy="1732949"/>
            <wp:effectExtent l="0" t="0" r="0" b="635"/>
            <wp:docPr id="210424714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06549" cy="1741561"/>
                    </a:xfrm>
                    <a:prstGeom prst="rect">
                      <a:avLst/>
                    </a:prstGeom>
                    <a:noFill/>
                  </pic:spPr>
                </pic:pic>
              </a:graphicData>
            </a:graphic>
          </wp:inline>
        </w:drawing>
      </w:r>
    </w:p>
    <w:p w:rsidR="008E2FDA" w:rsidRDefault="008E2FDA" w:rsidP="00E33B9C">
      <w:pPr>
        <w:pStyle w:val="APASEPTIMA"/>
        <w:ind w:left="1440" w:firstLine="0"/>
        <w:jc w:val="center"/>
      </w:pPr>
      <w:r w:rsidRPr="00E2313E">
        <w:rPr>
          <w:rFonts w:eastAsia="Times New Roman" w:cs="Arial"/>
          <w:noProof/>
          <w:lang w:eastAsia="es-CO"/>
        </w:rPr>
        <w:drawing>
          <wp:inline distT="0" distB="0" distL="0" distR="0" wp14:anchorId="43B2C0D1" wp14:editId="3B9BEDDD">
            <wp:extent cx="2428240" cy="2844800"/>
            <wp:effectExtent l="0" t="0" r="0" b="0"/>
            <wp:docPr id="5" name="Imagen 15" descr="Mapa&#10;&#10;Descripción generada automáticamente">
              <a:extLst xmlns:a="http://schemas.openxmlformats.org/drawingml/2006/main">
                <a:ext uri="{FF2B5EF4-FFF2-40B4-BE49-F238E27FC236}">
                  <a16:creationId xmlns:a16="http://schemas.microsoft.com/office/drawing/2014/main" id="{055875A1-B690-4900-6D31-E92957F6CB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5" descr="Mapa&#10;&#10;Descripción generada automáticamente">
                      <a:extLst>
                        <a:ext uri="{FF2B5EF4-FFF2-40B4-BE49-F238E27FC236}">
                          <a16:creationId xmlns:a16="http://schemas.microsoft.com/office/drawing/2014/main" id="{055875A1-B690-4900-6D31-E92957F6CB45}"/>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40540" cy="2859210"/>
                    </a:xfrm>
                    <a:prstGeom prst="rect">
                      <a:avLst/>
                    </a:prstGeom>
                  </pic:spPr>
                </pic:pic>
              </a:graphicData>
            </a:graphic>
          </wp:inline>
        </w:drawing>
      </w:r>
    </w:p>
    <w:p w:rsidR="006D2666" w:rsidRDefault="006D2666" w:rsidP="006D2666">
      <w:pPr>
        <w:pStyle w:val="Ttulo2"/>
      </w:pPr>
      <w:r>
        <w:t>5.8 Proyectos Innovadores del ONSV</w:t>
      </w:r>
      <w:r>
        <w:t>.</w:t>
      </w:r>
    </w:p>
    <w:p w:rsidR="006D2666" w:rsidRPr="006D2666" w:rsidRDefault="006D2666" w:rsidP="006D2666"/>
    <w:p w:rsidR="006D2666" w:rsidRDefault="006D2666" w:rsidP="006D2666">
      <w:pPr>
        <w:pStyle w:val="APASEPTIMA"/>
      </w:pPr>
      <w:r>
        <w:t>Entre los nuevos desarrollos destacan:</w:t>
      </w:r>
    </w:p>
    <w:p w:rsidR="006D2666" w:rsidRDefault="006D2666" w:rsidP="008E2FDA">
      <w:pPr>
        <w:pStyle w:val="APASEPTIMA"/>
        <w:numPr>
          <w:ilvl w:val="0"/>
          <w:numId w:val="9"/>
        </w:numPr>
      </w:pPr>
      <w:r>
        <w:t>Sistema Nacional de Señalización Vial: Plataforma para consolidar el estado de las señales de tránsito, con cargue de información por parte de los territorios.</w:t>
      </w:r>
    </w:p>
    <w:p w:rsidR="006D2666" w:rsidRDefault="006D2666" w:rsidP="008E2FDA">
      <w:pPr>
        <w:pStyle w:val="APASEPTIMA"/>
        <w:numPr>
          <w:ilvl w:val="0"/>
          <w:numId w:val="9"/>
        </w:numPr>
      </w:pPr>
      <w:r>
        <w:t>Aplicación georreferenciada con datos en tiempo real: Integración con WAZE para visualizar incidentes, condiciones viales y datos históricos de siniestralidad.</w:t>
      </w:r>
    </w:p>
    <w:p w:rsidR="006D2666" w:rsidRDefault="006D2666" w:rsidP="00E33B9C">
      <w:pPr>
        <w:pStyle w:val="Ttulo2"/>
      </w:pPr>
      <w:r>
        <w:lastRenderedPageBreak/>
        <w:t>5.9 Cifras de Siniestralidad</w:t>
      </w:r>
      <w:r w:rsidR="00E33B9C">
        <w:t>.</w:t>
      </w:r>
    </w:p>
    <w:p w:rsidR="00E33B9C" w:rsidRPr="00E33B9C" w:rsidRDefault="00E33B9C" w:rsidP="00E33B9C"/>
    <w:p w:rsidR="006D2666" w:rsidRDefault="006D2666" w:rsidP="006D2666">
      <w:pPr>
        <w:pStyle w:val="APASEPTIMA"/>
      </w:pPr>
      <w:r>
        <w:t>En el último reporte, se registraron 8.546 muertes por siniestros viales, siendo los motociclistas y peatones los más afectados. Esta cifra refleja la alta participación de motocicletas en el parque automotor colombiano y la necesidad urgente de intervenciones efectivas.</w:t>
      </w:r>
    </w:p>
    <w:p w:rsidR="008E2FDA" w:rsidRDefault="008E2FDA" w:rsidP="008E2FDA">
      <w:pPr>
        <w:pStyle w:val="APASEPTIMA"/>
        <w:jc w:val="center"/>
      </w:pPr>
    </w:p>
    <w:p w:rsidR="00776199" w:rsidRDefault="00776199" w:rsidP="008E2FDA">
      <w:pPr>
        <w:pStyle w:val="APASEPTIMA"/>
        <w:jc w:val="center"/>
      </w:pPr>
    </w:p>
    <w:p w:rsidR="00776199" w:rsidRDefault="00776199" w:rsidP="008E2FDA">
      <w:pPr>
        <w:pStyle w:val="APASEPTIMA"/>
        <w:jc w:val="center"/>
      </w:pPr>
    </w:p>
    <w:p w:rsidR="00776199" w:rsidRDefault="00776199" w:rsidP="008E2FDA">
      <w:pPr>
        <w:pStyle w:val="APASEPTIMA"/>
        <w:jc w:val="center"/>
      </w:pPr>
    </w:p>
    <w:p w:rsidR="00776199" w:rsidRDefault="00776199" w:rsidP="008E2FDA">
      <w:pPr>
        <w:pStyle w:val="APASEPTIMA"/>
        <w:jc w:val="center"/>
      </w:pPr>
    </w:p>
    <w:p w:rsidR="00776199" w:rsidRDefault="00776199" w:rsidP="008E2FDA">
      <w:pPr>
        <w:pStyle w:val="APASEPTIMA"/>
        <w:jc w:val="center"/>
      </w:pPr>
    </w:p>
    <w:p w:rsidR="00776199" w:rsidRDefault="00776199" w:rsidP="008E2FDA">
      <w:pPr>
        <w:pStyle w:val="APASEPTIMA"/>
        <w:jc w:val="center"/>
      </w:pPr>
    </w:p>
    <w:p w:rsidR="00776199" w:rsidRDefault="00776199" w:rsidP="008E2FDA">
      <w:pPr>
        <w:pStyle w:val="APASEPTIMA"/>
        <w:jc w:val="center"/>
      </w:pPr>
    </w:p>
    <w:p w:rsidR="00776199" w:rsidRDefault="00776199" w:rsidP="008E2FDA">
      <w:pPr>
        <w:pStyle w:val="APASEPTIMA"/>
        <w:jc w:val="center"/>
      </w:pPr>
    </w:p>
    <w:p w:rsidR="00776199" w:rsidRDefault="00776199" w:rsidP="008E2FDA">
      <w:pPr>
        <w:pStyle w:val="APASEPTIMA"/>
        <w:jc w:val="center"/>
      </w:pPr>
    </w:p>
    <w:p w:rsidR="00776199" w:rsidRDefault="00776199" w:rsidP="008E2FDA">
      <w:pPr>
        <w:pStyle w:val="APASEPTIMA"/>
        <w:jc w:val="center"/>
      </w:pPr>
    </w:p>
    <w:p w:rsidR="00776199" w:rsidRDefault="00776199" w:rsidP="008E2FDA">
      <w:pPr>
        <w:pStyle w:val="APASEPTIMA"/>
        <w:jc w:val="center"/>
      </w:pPr>
    </w:p>
    <w:p w:rsidR="00776199" w:rsidRDefault="00776199" w:rsidP="008E2FDA">
      <w:pPr>
        <w:pStyle w:val="APASEPTIMA"/>
        <w:jc w:val="center"/>
      </w:pPr>
    </w:p>
    <w:p w:rsidR="00776199" w:rsidRDefault="00776199" w:rsidP="008E2FDA">
      <w:pPr>
        <w:pStyle w:val="APASEPTIMA"/>
        <w:jc w:val="center"/>
      </w:pPr>
    </w:p>
    <w:p w:rsidR="00776199" w:rsidRDefault="007024B2" w:rsidP="007024B2">
      <w:pPr>
        <w:pStyle w:val="Ttulo1"/>
      </w:pPr>
      <w:r>
        <w:lastRenderedPageBreak/>
        <w:t xml:space="preserve">6. </w:t>
      </w:r>
      <w:r>
        <w:t>LÍNEA DE INTERCAMBIO DE CONOCIMIENTOS EN SEGURIDAD VIAL: EL SALVADOR</w:t>
      </w:r>
      <w:r>
        <w:t>.</w:t>
      </w:r>
    </w:p>
    <w:p w:rsidR="007024B2" w:rsidRDefault="007024B2" w:rsidP="007024B2"/>
    <w:p w:rsidR="007024B2" w:rsidRDefault="007024B2" w:rsidP="007024B2">
      <w:pPr>
        <w:pStyle w:val="Ttulo2"/>
      </w:pPr>
      <w:r w:rsidRPr="007024B2">
        <w:t>6.1 Transformación institucional en seguridad vial: visión estratégica del Estado salvadoreño</w:t>
      </w:r>
      <w:r>
        <w:t>.</w:t>
      </w:r>
    </w:p>
    <w:p w:rsidR="007024B2" w:rsidRPr="007024B2" w:rsidRDefault="007024B2" w:rsidP="007024B2"/>
    <w:p w:rsidR="007024B2" w:rsidRPr="007024B2" w:rsidRDefault="007024B2" w:rsidP="007024B2">
      <w:pPr>
        <w:pStyle w:val="APASEPTIMA"/>
      </w:pPr>
      <w:r w:rsidRPr="007024B2">
        <w:t>Desde junio de 2019, El Salvador ha experimentado una profunda transformación institucional bajo el liderazgo del actual gobierno, que ha trazado una hoja de ruta clara y disruptiva en múltiples áreas de política pública. La gestión estratégica ha trascendido las fronteras nacionales, generando reconocimiento internacional por su capacidad de ejecución y resultados tangibles.</w:t>
      </w:r>
    </w:p>
    <w:p w:rsidR="007024B2" w:rsidRPr="007024B2" w:rsidRDefault="007024B2" w:rsidP="007024B2">
      <w:pPr>
        <w:pStyle w:val="APASEPTIMA"/>
      </w:pPr>
      <w:r w:rsidRPr="007024B2">
        <w:t xml:space="preserve">En el ámbito de la seguridad vial, el país tomó una decisión fundamental: sacar del anonimato una problemática históricamente </w:t>
      </w:r>
      <w:proofErr w:type="spellStart"/>
      <w:r w:rsidRPr="007024B2">
        <w:t>invisibilizada</w:t>
      </w:r>
      <w:proofErr w:type="spellEnd"/>
      <w:r w:rsidRPr="007024B2">
        <w:t>, reconociendo que los siniestros viales constituyen un grave problema de salud pública y un obstáculo al desarrollo humano. Asumir este desafío incómodo, impopular y técnicamente complejo exigía liderazgo, visión y compromiso multisectorial.</w:t>
      </w:r>
    </w:p>
    <w:p w:rsidR="007024B2" w:rsidRPr="007024B2" w:rsidRDefault="007024B2" w:rsidP="007024B2">
      <w:pPr>
        <w:pStyle w:val="APASEPTIMA"/>
      </w:pPr>
      <w:r w:rsidRPr="007024B2">
        <w:t>Con esta convicción, uno de los hitos iniciales fue la formulación del Plan Estratégico de Seguridad Vial 2021–2030 (PESV), que establece 11 objetivos estratégicos con metas e indicadores orientados a reducir muertes y lesiones por hechos de tránsito, bajo un enfoque sistémico e interinstitucional. Este Plan no es una declaración simbólica, sino una auténtica Política de Estado enfocada en salvar vidas en las vías del país.</w:t>
      </w:r>
    </w:p>
    <w:p w:rsidR="007024B2" w:rsidRDefault="007024B2" w:rsidP="007024B2">
      <w:pPr>
        <w:pStyle w:val="Ttulo2"/>
      </w:pPr>
      <w:r w:rsidRPr="007024B2">
        <w:t>6.2 Seguridad vial en El Salvador: evolución entre 2019 y la actualidad</w:t>
      </w:r>
      <w:r>
        <w:t>.</w:t>
      </w:r>
    </w:p>
    <w:p w:rsidR="007024B2" w:rsidRPr="007024B2" w:rsidRDefault="007024B2" w:rsidP="007024B2"/>
    <w:p w:rsidR="007024B2" w:rsidRDefault="007024B2" w:rsidP="007024B2">
      <w:pPr>
        <w:pStyle w:val="APASEPTIMA"/>
      </w:pPr>
      <w:r w:rsidRPr="007024B2">
        <w:t xml:space="preserve">En 2019, El Salvador registró 1.406 fallecidos por siniestros viales, una cifra que sentó la línea base para el actual gobierno. Frente a esta realidad, se asumió el compromiso de </w:t>
      </w:r>
      <w:r w:rsidRPr="007024B2">
        <w:lastRenderedPageBreak/>
        <w:t>implementar una respuesta articulada entre el sector salud, transporte, justicia y gobiernos locales.</w:t>
      </w:r>
    </w:p>
    <w:p w:rsidR="007351B1" w:rsidRPr="007024B2" w:rsidRDefault="007351B1" w:rsidP="007024B2">
      <w:pPr>
        <w:pStyle w:val="APASEPTIMA"/>
      </w:pPr>
      <w:r>
        <w:rPr>
          <w:noProof/>
          <w:lang w:eastAsia="es-CO"/>
        </w:rPr>
        <w:drawing>
          <wp:inline distT="0" distB="0" distL="0" distR="0" wp14:anchorId="4D890240" wp14:editId="1C282087">
            <wp:extent cx="5391156" cy="3286125"/>
            <wp:effectExtent l="0" t="0" r="0" b="9525"/>
            <wp:docPr id="6" name="Imagen 8538050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391156" cy="3286125"/>
                    </a:xfrm>
                    <a:prstGeom prst="rect">
                      <a:avLst/>
                    </a:prstGeom>
                    <a:noFill/>
                    <a:ln>
                      <a:noFill/>
                      <a:prstDash/>
                    </a:ln>
                  </pic:spPr>
                </pic:pic>
              </a:graphicData>
            </a:graphic>
          </wp:inline>
        </w:drawing>
      </w:r>
    </w:p>
    <w:p w:rsidR="007024B2" w:rsidRPr="007024B2" w:rsidRDefault="007024B2" w:rsidP="007024B2">
      <w:pPr>
        <w:pStyle w:val="APASEPTIMA"/>
      </w:pPr>
      <w:r w:rsidRPr="007024B2">
        <w:t>Desde entonces, cada año ha cerrado con una reducción progresiva en la cifra de víctimas fatales, lo cual evidencia el impacto positivo de una estrategia orientada por evidencia, gobernanza intersectorial y enfoque territorial. Este descenso sostenido no es fruto de la casualidad, sino de una gestión rigurosa anclada en las acciones trazadas por el PESV y su implementación gradual.</w:t>
      </w:r>
    </w:p>
    <w:p w:rsidR="007024B2" w:rsidRPr="007024B2" w:rsidRDefault="007024B2" w:rsidP="007024B2">
      <w:pPr>
        <w:pStyle w:val="APASEPTIMA"/>
        <w:rPr>
          <w:b/>
        </w:rPr>
      </w:pPr>
      <w:r w:rsidRPr="007024B2">
        <w:rPr>
          <w:b/>
        </w:rPr>
        <w:t>6.3</w:t>
      </w:r>
      <w:r w:rsidRPr="007024B2">
        <w:rPr>
          <w:b/>
        </w:rPr>
        <w:t xml:space="preserve"> Marco normativo y misión institucional del FONAT</w:t>
      </w:r>
    </w:p>
    <w:p w:rsidR="007024B2" w:rsidRPr="007024B2" w:rsidRDefault="007024B2" w:rsidP="007024B2">
      <w:pPr>
        <w:pStyle w:val="APASEPTIMA"/>
      </w:pPr>
      <w:r w:rsidRPr="007024B2">
        <w:t>El Fondo para la Atención a Víctimas de Accidentes de Tránsito (FONAT) fue creado en 2013 mediante la Ley Especial para su constitución, con tres fines esenciales:</w:t>
      </w:r>
    </w:p>
    <w:p w:rsidR="007024B2" w:rsidRDefault="007024B2" w:rsidP="007024B2">
      <w:pPr>
        <w:pStyle w:val="APASEPTIMA"/>
        <w:numPr>
          <w:ilvl w:val="0"/>
          <w:numId w:val="15"/>
        </w:numPr>
      </w:pPr>
      <w:r w:rsidRPr="007024B2">
        <w:t>Otorgar una prestación económica única a víctimas con discapacidad o a los familiares de fallecidos por siniestros viales.</w:t>
      </w:r>
    </w:p>
    <w:p w:rsidR="007024B2" w:rsidRPr="007024B2" w:rsidRDefault="007024B2" w:rsidP="007024B2">
      <w:pPr>
        <w:pStyle w:val="APASEPTIMA"/>
        <w:numPr>
          <w:ilvl w:val="0"/>
          <w:numId w:val="15"/>
        </w:numPr>
      </w:pPr>
      <w:r w:rsidRPr="007024B2">
        <w:lastRenderedPageBreak/>
        <w:t>Impulsar programas de inclusión productiva para personas con discapacidad derivada de siniestros viales.</w:t>
      </w:r>
    </w:p>
    <w:p w:rsidR="007024B2" w:rsidRPr="007024B2" w:rsidRDefault="007024B2" w:rsidP="007024B2">
      <w:pPr>
        <w:pStyle w:val="APASEPTIMA"/>
        <w:numPr>
          <w:ilvl w:val="0"/>
          <w:numId w:val="15"/>
        </w:numPr>
      </w:pPr>
      <w:r w:rsidRPr="007024B2">
        <w:t>Fomentar proyectos de prevención, educación y cultura vial en articulación con el Consejo Nacional de Seguridad Vial (CONASEVI).</w:t>
      </w:r>
    </w:p>
    <w:p w:rsidR="007024B2" w:rsidRPr="007024B2" w:rsidRDefault="007024B2" w:rsidP="007024B2">
      <w:pPr>
        <w:pStyle w:val="APASEPTIMA"/>
      </w:pPr>
      <w:r w:rsidRPr="007024B2">
        <w:t>Sin embargo, en 2019 se evidenció que el FONAT operaba de manera restringida, limitándose casi exclusivamente a la entrega parcial de compensaciones económicas, dejando sin implementación los otros dos pilares legales.</w:t>
      </w:r>
    </w:p>
    <w:p w:rsidR="007024B2" w:rsidRDefault="007024B2" w:rsidP="007024B2">
      <w:pPr>
        <w:pStyle w:val="APASEPTIMA"/>
      </w:pPr>
      <w:r w:rsidRPr="007024B2">
        <w:t>Frente a este diagnóstico, el nuevo gobierno asumió el reto de recuperar la integridad de la misión del FONAT y transformarlo en una institución dinámica, moderna y con capacidad para generar resultados de alto impacto.</w:t>
      </w:r>
    </w:p>
    <w:p w:rsidR="007024B2" w:rsidRDefault="007024B2" w:rsidP="007024B2">
      <w:pPr>
        <w:pStyle w:val="APASEPTIMA"/>
        <w:rPr>
          <w:b/>
        </w:rPr>
      </w:pPr>
      <w:r w:rsidRPr="007024B2">
        <w:rPr>
          <w:b/>
        </w:rPr>
        <w:t xml:space="preserve">6.4 </w:t>
      </w:r>
      <w:r w:rsidRPr="007024B2">
        <w:rPr>
          <w:b/>
        </w:rPr>
        <w:t>Reestructuración del FONAT: resultados tangibles</w:t>
      </w:r>
      <w:r w:rsidR="007351B1">
        <w:rPr>
          <w:b/>
        </w:rPr>
        <w:t>.</w:t>
      </w:r>
    </w:p>
    <w:p w:rsidR="007024B2" w:rsidRPr="007024B2" w:rsidRDefault="007024B2" w:rsidP="007024B2">
      <w:pPr>
        <w:pStyle w:val="APASEPTIMA"/>
      </w:pPr>
      <w:r w:rsidRPr="007024B2">
        <w:t>El proceso de reestructuración comenzó con la definición de una hoja de ruta alineada al PESV 2021–2030, que orienta la asignación estratégica de recursos hacia la atención integral de víctimas, la promoción de cultura vial y la generación de capacidades institucionales. Entre las acciones clave destacan:</w:t>
      </w:r>
    </w:p>
    <w:p w:rsidR="007024B2" w:rsidRPr="007024B2" w:rsidRDefault="007024B2" w:rsidP="007024B2">
      <w:pPr>
        <w:pStyle w:val="APASEPTIMA"/>
      </w:pPr>
      <w:r w:rsidRPr="007024B2">
        <w:t>Modernización tecnológica de los procesos de solicitud y desembolso de la prestación económica, que ahora puede gestionarse de forma digital.</w:t>
      </w:r>
    </w:p>
    <w:p w:rsidR="007024B2" w:rsidRPr="007024B2" w:rsidRDefault="007024B2" w:rsidP="007024B2">
      <w:pPr>
        <w:pStyle w:val="APASEPTIMA"/>
      </w:pPr>
      <w:r w:rsidRPr="007024B2">
        <w:t>Alianzas operativas, como el convenio con el Banco Hipotecario, que permite acercar la compensación económica a los hogares salvadoreños sin necesidad de desplazamientos físicos.</w:t>
      </w:r>
    </w:p>
    <w:p w:rsidR="007024B2" w:rsidRPr="007024B2" w:rsidRDefault="007024B2" w:rsidP="007024B2">
      <w:pPr>
        <w:pStyle w:val="APASEPTIMA"/>
      </w:pPr>
    </w:p>
    <w:p w:rsidR="007024B2" w:rsidRPr="007024B2" w:rsidRDefault="007024B2" w:rsidP="007024B2">
      <w:pPr>
        <w:pStyle w:val="APASEPTIMA"/>
      </w:pPr>
      <w:r w:rsidRPr="007024B2">
        <w:lastRenderedPageBreak/>
        <w:t>Estas medidas permitieron saldar la deuda institucional con las víctimas y garantizar una atención digna, ágil y sin barreras burocráticas.</w:t>
      </w:r>
    </w:p>
    <w:p w:rsidR="007024B2" w:rsidRDefault="007351B1" w:rsidP="007351B1">
      <w:pPr>
        <w:pStyle w:val="Ttulo2"/>
      </w:pPr>
      <w:r>
        <w:t>6.5</w:t>
      </w:r>
      <w:r w:rsidR="007024B2" w:rsidRPr="007024B2">
        <w:t xml:space="preserve"> Estrategias de rehabilitación y reincorporación productiva</w:t>
      </w:r>
      <w:r>
        <w:t>.</w:t>
      </w:r>
    </w:p>
    <w:p w:rsidR="007351B1" w:rsidRPr="007351B1" w:rsidRDefault="007351B1" w:rsidP="007351B1"/>
    <w:p w:rsidR="007024B2" w:rsidRPr="007024B2" w:rsidRDefault="007024B2" w:rsidP="007024B2">
      <w:pPr>
        <w:pStyle w:val="APASEPTIMA"/>
      </w:pPr>
      <w:r w:rsidRPr="007024B2">
        <w:t>Para dar cumplimiento al segundo fin esencial del FONAT, se creó en 2020 la Unidad de Rehabilitación Integral, pionera en El Salvador y referente regional. Esta unidad lanzó el Primer Programa Nacional de Rehabilitación Integral para Personas con Discapacidad por Siniestros Viales, el cual articula:</w:t>
      </w:r>
    </w:p>
    <w:p w:rsidR="007024B2" w:rsidRPr="007024B2" w:rsidRDefault="007024B2" w:rsidP="007351B1">
      <w:pPr>
        <w:pStyle w:val="APASEPTIMA"/>
        <w:numPr>
          <w:ilvl w:val="0"/>
          <w:numId w:val="16"/>
        </w:numPr>
      </w:pPr>
      <w:r w:rsidRPr="007024B2">
        <w:t>Servicios de fisioterapia funcional.</w:t>
      </w:r>
    </w:p>
    <w:p w:rsidR="007024B2" w:rsidRPr="007024B2" w:rsidRDefault="007024B2" w:rsidP="007351B1">
      <w:pPr>
        <w:pStyle w:val="APASEPTIMA"/>
        <w:numPr>
          <w:ilvl w:val="0"/>
          <w:numId w:val="16"/>
        </w:numPr>
      </w:pPr>
      <w:r w:rsidRPr="007024B2">
        <w:t>Entrega de prótesis y ayudas técnicas.</w:t>
      </w:r>
    </w:p>
    <w:p w:rsidR="007024B2" w:rsidRPr="007024B2" w:rsidRDefault="007024B2" w:rsidP="007351B1">
      <w:pPr>
        <w:pStyle w:val="APASEPTIMA"/>
        <w:numPr>
          <w:ilvl w:val="0"/>
          <w:numId w:val="16"/>
        </w:numPr>
      </w:pPr>
      <w:r w:rsidRPr="007024B2">
        <w:t>Atención psicológica y emocional especializada.</w:t>
      </w:r>
    </w:p>
    <w:p w:rsidR="007024B2" w:rsidRPr="007024B2" w:rsidRDefault="007024B2" w:rsidP="007351B1">
      <w:pPr>
        <w:pStyle w:val="APASEPTIMA"/>
        <w:numPr>
          <w:ilvl w:val="0"/>
          <w:numId w:val="16"/>
        </w:numPr>
      </w:pPr>
      <w:r w:rsidRPr="007024B2">
        <w:t>Procesos de orientación laboral y formación para la inclusión.</w:t>
      </w:r>
    </w:p>
    <w:p w:rsidR="007024B2" w:rsidRPr="007024B2" w:rsidRDefault="007024B2" w:rsidP="007351B1">
      <w:pPr>
        <w:pStyle w:val="APASEPTIMA"/>
        <w:numPr>
          <w:ilvl w:val="0"/>
          <w:numId w:val="16"/>
        </w:numPr>
      </w:pPr>
      <w:r w:rsidRPr="007024B2">
        <w:t>Esta política representa un hito en el abordaje pos-siniestro, al superar el enfoque asistencialista y promover la restitución de derechos, autonomía y dignidad de las personas afectadas.</w:t>
      </w:r>
    </w:p>
    <w:p w:rsidR="007024B2" w:rsidRPr="007024B2" w:rsidRDefault="007351B1" w:rsidP="007351B1">
      <w:pPr>
        <w:pStyle w:val="Ttulo2"/>
      </w:pPr>
      <w:r>
        <w:t xml:space="preserve">6.6 </w:t>
      </w:r>
      <w:r w:rsidR="007024B2" w:rsidRPr="007024B2">
        <w:t>Educación, prevención y cultura vial: motor de cambio</w:t>
      </w:r>
    </w:p>
    <w:p w:rsidR="007024B2" w:rsidRPr="007024B2" w:rsidRDefault="007024B2" w:rsidP="007024B2">
      <w:pPr>
        <w:pStyle w:val="APASEPTIMA"/>
      </w:pPr>
      <w:r w:rsidRPr="007024B2">
        <w:t>El tercer componente estratégico del FONAT –la prevención y educación vial– ha sido relanzado mediante una visión territorial y participativa, articulada con:</w:t>
      </w:r>
    </w:p>
    <w:p w:rsidR="007024B2" w:rsidRPr="007024B2" w:rsidRDefault="007024B2" w:rsidP="007351B1">
      <w:pPr>
        <w:pStyle w:val="APASEPTIMA"/>
        <w:numPr>
          <w:ilvl w:val="0"/>
          <w:numId w:val="17"/>
        </w:numPr>
      </w:pPr>
      <w:r w:rsidRPr="007024B2">
        <w:t>El Consejo Nacional de Seguridad Vial (CONASEVI), como órgano rector técnico.</w:t>
      </w:r>
    </w:p>
    <w:p w:rsidR="007024B2" w:rsidRPr="007024B2" w:rsidRDefault="007024B2" w:rsidP="007351B1">
      <w:pPr>
        <w:pStyle w:val="APASEPTIMA"/>
        <w:numPr>
          <w:ilvl w:val="0"/>
          <w:numId w:val="17"/>
        </w:numPr>
      </w:pPr>
      <w:r w:rsidRPr="007024B2">
        <w:t>Los Consejos Departamentales de Seguridad Vial (CODESEVI), que operan localmente.</w:t>
      </w:r>
    </w:p>
    <w:p w:rsidR="007024B2" w:rsidRPr="007024B2" w:rsidRDefault="007024B2" w:rsidP="007351B1">
      <w:pPr>
        <w:pStyle w:val="APASEPTIMA"/>
        <w:numPr>
          <w:ilvl w:val="0"/>
          <w:numId w:val="17"/>
        </w:numPr>
      </w:pPr>
      <w:r w:rsidRPr="007024B2">
        <w:lastRenderedPageBreak/>
        <w:t>El Observatorio Nacional de Seguridad Vial (ONASEVI), que produce estadísticas confiables y oportunas.</w:t>
      </w:r>
    </w:p>
    <w:p w:rsidR="007024B2" w:rsidRPr="007024B2" w:rsidRDefault="007024B2" w:rsidP="007024B2">
      <w:pPr>
        <w:pStyle w:val="APASEPTIMA"/>
      </w:pPr>
      <w:r w:rsidRPr="007024B2">
        <w:t>Asimismo, El Salvador ha diseñado e implementado su Plan Nacional de Seguridad Vial de Motociclistas 2024–2030, una iniciativa pionera en la región, así como la adopción de la Norma Técnica de Cascos de Protección, que homologa estándares internacionales y promueve el uso responsable de este dispositivo salvavidas.</w:t>
      </w:r>
    </w:p>
    <w:p w:rsidR="007024B2" w:rsidRPr="007024B2" w:rsidRDefault="007351B1" w:rsidP="007351B1">
      <w:pPr>
        <w:pStyle w:val="Ttulo2"/>
      </w:pPr>
      <w:r>
        <w:t>6.7</w:t>
      </w:r>
      <w:r w:rsidR="007024B2" w:rsidRPr="007024B2">
        <w:t>. Un modelo integral, innovador y replicable en la región</w:t>
      </w:r>
      <w:r>
        <w:t>.</w:t>
      </w:r>
    </w:p>
    <w:p w:rsidR="007024B2" w:rsidRPr="007024B2" w:rsidRDefault="007024B2" w:rsidP="007024B2">
      <w:pPr>
        <w:pStyle w:val="APASEPTIMA"/>
      </w:pPr>
      <w:r w:rsidRPr="007024B2">
        <w:t>El caso salvadoreño representa un modelo de gobernanza integral y enfoque sistémico, que combina:</w:t>
      </w:r>
    </w:p>
    <w:p w:rsidR="007024B2" w:rsidRPr="007024B2" w:rsidRDefault="007024B2" w:rsidP="007351B1">
      <w:pPr>
        <w:pStyle w:val="APASEPTIMA"/>
        <w:numPr>
          <w:ilvl w:val="0"/>
          <w:numId w:val="18"/>
        </w:numPr>
      </w:pPr>
      <w:r w:rsidRPr="007024B2">
        <w:t>Atención a víctimas.</w:t>
      </w:r>
    </w:p>
    <w:p w:rsidR="007024B2" w:rsidRPr="007024B2" w:rsidRDefault="007024B2" w:rsidP="007351B1">
      <w:pPr>
        <w:pStyle w:val="APASEPTIMA"/>
        <w:numPr>
          <w:ilvl w:val="0"/>
          <w:numId w:val="18"/>
        </w:numPr>
      </w:pPr>
      <w:r w:rsidRPr="007024B2">
        <w:t>Rehabilitación e inclusión social.</w:t>
      </w:r>
    </w:p>
    <w:p w:rsidR="007024B2" w:rsidRPr="007024B2" w:rsidRDefault="007024B2" w:rsidP="007351B1">
      <w:pPr>
        <w:pStyle w:val="APASEPTIMA"/>
        <w:numPr>
          <w:ilvl w:val="0"/>
          <w:numId w:val="18"/>
        </w:numPr>
      </w:pPr>
      <w:r w:rsidRPr="007024B2">
        <w:t>Prevención, normatividad y control.</w:t>
      </w:r>
    </w:p>
    <w:p w:rsidR="007024B2" w:rsidRPr="007024B2" w:rsidRDefault="007024B2" w:rsidP="007351B1">
      <w:pPr>
        <w:pStyle w:val="APASEPTIMA"/>
        <w:numPr>
          <w:ilvl w:val="0"/>
          <w:numId w:val="18"/>
        </w:numPr>
      </w:pPr>
      <w:r w:rsidRPr="007024B2">
        <w:t>Producción de conocimiento y generación de cultura vial.</w:t>
      </w:r>
    </w:p>
    <w:p w:rsidR="007024B2" w:rsidRPr="007024B2" w:rsidRDefault="007024B2" w:rsidP="007024B2">
      <w:pPr>
        <w:pStyle w:val="APASEPTIMA"/>
      </w:pPr>
      <w:r w:rsidRPr="007024B2">
        <w:t>La creación de una bolsa de empleo para personas con discapacidad por siniestros viales, el diseño del PESV, el fortalecimiento del CONASEVI y el liderazgo técnico del FONAT son ejemplos de cómo una visión transformadora puede convertirse en resultados sostenibles.</w:t>
      </w:r>
    </w:p>
    <w:p w:rsidR="007024B2" w:rsidRPr="007024B2" w:rsidRDefault="007024B2" w:rsidP="007024B2">
      <w:pPr>
        <w:pStyle w:val="APASEPTIMA"/>
      </w:pPr>
      <w:r w:rsidRPr="007024B2">
        <w:t>Este modelo se proyecta como una experiencia replicable en América Latina, particularmente en países que, como Colombia, buscan consolidar rutas de atención integral, estructuras de gobernanza robustas y estrategias basadas en evidencia para alcanzar el objetivo compartido de Visión Cero.</w:t>
      </w:r>
    </w:p>
    <w:p w:rsidR="007024B2" w:rsidRPr="007024B2" w:rsidRDefault="007024B2" w:rsidP="007024B2">
      <w:pPr>
        <w:pStyle w:val="APASEPTIMA"/>
      </w:pPr>
    </w:p>
    <w:p w:rsidR="00776199" w:rsidRDefault="00E11E8E" w:rsidP="00E11E8E">
      <w:pPr>
        <w:pStyle w:val="Ttulo1"/>
      </w:pPr>
      <w:r>
        <w:lastRenderedPageBreak/>
        <w:t>7. CONCLUSIONES.</w:t>
      </w:r>
    </w:p>
    <w:p w:rsidR="00E11E8E" w:rsidRDefault="00E11E8E" w:rsidP="00E11E8E"/>
    <w:p w:rsidR="00E11E8E" w:rsidRDefault="00E11E8E" w:rsidP="00E11E8E">
      <w:pPr>
        <w:pStyle w:val="APASEPTIMA"/>
      </w:pPr>
    </w:p>
    <w:p w:rsidR="00E11E8E" w:rsidRDefault="00E11E8E" w:rsidP="00A279DB">
      <w:pPr>
        <w:pStyle w:val="APASEPTIMA"/>
        <w:numPr>
          <w:ilvl w:val="0"/>
          <w:numId w:val="19"/>
        </w:numPr>
      </w:pPr>
      <w:r w:rsidRPr="00E11E8E">
        <w:rPr>
          <w:b/>
        </w:rPr>
        <w:t>La seguridad vial es una prioridad de salud pública y justicia social</w:t>
      </w:r>
      <w:r w:rsidRPr="00E11E8E">
        <w:rPr>
          <w:b/>
        </w:rPr>
        <w:t xml:space="preserve">, </w:t>
      </w:r>
      <w:r>
        <w:t>Ambos países reconocen que los siniestros viales deben abordarse como una problemática transversal que afecta la salud, la economía y los derechos humanos.</w:t>
      </w:r>
    </w:p>
    <w:p w:rsidR="00E11E8E" w:rsidRDefault="00E11E8E" w:rsidP="00E11E8E">
      <w:pPr>
        <w:pStyle w:val="APASEPTIMA"/>
      </w:pPr>
    </w:p>
    <w:p w:rsidR="00E11E8E" w:rsidRDefault="00E11E8E" w:rsidP="00E11E8E">
      <w:pPr>
        <w:pStyle w:val="APASEPTIMA"/>
        <w:numPr>
          <w:ilvl w:val="0"/>
          <w:numId w:val="19"/>
        </w:numPr>
      </w:pPr>
      <w:r w:rsidRPr="00E11E8E">
        <w:rPr>
          <w:b/>
        </w:rPr>
        <w:t>La voluntad política es el punto de partida para la transformación institucional</w:t>
      </w:r>
      <w:r w:rsidRPr="00E11E8E">
        <w:rPr>
          <w:b/>
        </w:rPr>
        <w:t xml:space="preserve"> </w:t>
      </w:r>
      <w:r>
        <w:t>Tanto en Colombia como en El Salvador, los avances más significativos han surgido cuando el compromiso político se ha traducido en políticas de Estado sostenibles.</w:t>
      </w:r>
    </w:p>
    <w:p w:rsidR="00E11E8E" w:rsidRDefault="00E11E8E" w:rsidP="00E11E8E">
      <w:pPr>
        <w:pStyle w:val="APASEPTIMA"/>
      </w:pPr>
    </w:p>
    <w:p w:rsidR="00E11E8E" w:rsidRDefault="00E11E8E" w:rsidP="00E11E8E">
      <w:pPr>
        <w:pStyle w:val="APASEPTIMA"/>
        <w:numPr>
          <w:ilvl w:val="0"/>
          <w:numId w:val="19"/>
        </w:numPr>
      </w:pPr>
      <w:r w:rsidRPr="00E11E8E">
        <w:rPr>
          <w:b/>
        </w:rPr>
        <w:t>El enfoque de sistema seguro es una herramienta poderosa y adaptable</w:t>
      </w:r>
      <w:r>
        <w:rPr>
          <w:b/>
        </w:rPr>
        <w:t xml:space="preserve">, </w:t>
      </w:r>
      <w:r>
        <w:t>El intercambio permitió confirmar que el enfoque sistémico —centrado en la prevención y la protección de la vida</w:t>
      </w:r>
      <w:r>
        <w:t xml:space="preserve"> </w:t>
      </w:r>
      <w:r>
        <w:t>— es clave para orientar acciones estructurales, más allá de la simple responsabilidad individual.</w:t>
      </w:r>
    </w:p>
    <w:p w:rsidR="00E11E8E" w:rsidRDefault="00E11E8E" w:rsidP="00E11E8E">
      <w:pPr>
        <w:pStyle w:val="APASEPTIMA"/>
      </w:pPr>
    </w:p>
    <w:p w:rsidR="00E11E8E" w:rsidRDefault="00E11E8E" w:rsidP="004C33E3">
      <w:pPr>
        <w:pStyle w:val="APASEPTIMA"/>
        <w:numPr>
          <w:ilvl w:val="0"/>
          <w:numId w:val="19"/>
        </w:numPr>
        <w:ind w:firstLine="0"/>
      </w:pPr>
      <w:r w:rsidRPr="00E11E8E">
        <w:rPr>
          <w:b/>
        </w:rPr>
        <w:t>Los planes estratégicos deben ser vivos, financiados y evaluables</w:t>
      </w:r>
      <w:r w:rsidRPr="00E11E8E">
        <w:rPr>
          <w:b/>
        </w:rPr>
        <w:t xml:space="preserve">, </w:t>
      </w:r>
      <w:r>
        <w:t>El PESV de Colombia y El Salvador son documentos-guía, pero su implementación efectiva depende de la asignación de recursos, mecanismos de evaluación y mejora continua.</w:t>
      </w:r>
    </w:p>
    <w:p w:rsidR="00E11E8E" w:rsidRDefault="00E11E8E" w:rsidP="00E11E8E">
      <w:pPr>
        <w:pStyle w:val="APASEPTIMA"/>
      </w:pPr>
    </w:p>
    <w:p w:rsidR="00E11E8E" w:rsidRDefault="00E11E8E" w:rsidP="00E11E8E">
      <w:pPr>
        <w:pStyle w:val="APASEPTIMA"/>
        <w:numPr>
          <w:ilvl w:val="0"/>
          <w:numId w:val="19"/>
        </w:numPr>
      </w:pPr>
      <w:r w:rsidRPr="00E11E8E">
        <w:rPr>
          <w:b/>
        </w:rPr>
        <w:lastRenderedPageBreak/>
        <w:t>Los modelos de atención integral a víctimas deben superar el asistencialismo</w:t>
      </w:r>
      <w:r>
        <w:rPr>
          <w:b/>
        </w:rPr>
        <w:t xml:space="preserve">. </w:t>
      </w:r>
      <w:r>
        <w:t>La experiencia de ambos países demuestra que es posible ir más allá de la compensación económica para brindar acompañamiento psicológico, jurídico, social y rehabilitación funcional.</w:t>
      </w:r>
    </w:p>
    <w:p w:rsidR="00E11E8E" w:rsidRDefault="00E11E8E" w:rsidP="00E11E8E">
      <w:pPr>
        <w:pStyle w:val="APASEPTIMA"/>
      </w:pPr>
    </w:p>
    <w:p w:rsidR="00E11E8E" w:rsidRDefault="00E11E8E" w:rsidP="003D5A08">
      <w:pPr>
        <w:pStyle w:val="APASEPTIMA"/>
        <w:numPr>
          <w:ilvl w:val="0"/>
          <w:numId w:val="19"/>
        </w:numPr>
      </w:pPr>
      <w:r w:rsidRPr="00E11E8E">
        <w:rPr>
          <w:b/>
        </w:rPr>
        <w:t>La interoperabilidad de datos es esencial para decisiones informadas</w:t>
      </w:r>
      <w:r w:rsidRPr="00E11E8E">
        <w:rPr>
          <w:b/>
        </w:rPr>
        <w:t xml:space="preserve">, </w:t>
      </w:r>
      <w:r>
        <w:t>El Observatorio Nacional de Seguridad Vial de Colombia y el ONASEVI de El Salvador evidencian la importancia de contar con datos unificados, georreferenciados y confiables para diseñar políticas públicas efectivas.</w:t>
      </w:r>
    </w:p>
    <w:p w:rsidR="00E11E8E" w:rsidRDefault="00E11E8E" w:rsidP="00E11E8E">
      <w:pPr>
        <w:pStyle w:val="APASEPTIMA"/>
      </w:pPr>
    </w:p>
    <w:p w:rsidR="00E11E8E" w:rsidRDefault="00E11E8E" w:rsidP="00E11E8E">
      <w:pPr>
        <w:pStyle w:val="APASEPTIMA"/>
        <w:numPr>
          <w:ilvl w:val="0"/>
          <w:numId w:val="19"/>
        </w:numPr>
      </w:pPr>
      <w:r w:rsidRPr="00E11E8E">
        <w:rPr>
          <w:b/>
        </w:rPr>
        <w:t>La descentralización y territorialización son claves para el impacto real</w:t>
      </w:r>
      <w:r>
        <w:rPr>
          <w:b/>
        </w:rPr>
        <w:t xml:space="preserve">, </w:t>
      </w:r>
      <w:r>
        <w:t>Tanto los CODESEVI en El Salvador como las estrategias regionales en Colombia muestran que acercar las soluciones a los territorios permite mayor pertinencia, apropiación y resultados.</w:t>
      </w:r>
    </w:p>
    <w:p w:rsidR="00E11E8E" w:rsidRDefault="00E11E8E" w:rsidP="00E11E8E">
      <w:pPr>
        <w:pStyle w:val="APASEPTIMA"/>
      </w:pPr>
    </w:p>
    <w:p w:rsidR="00E11E8E" w:rsidRDefault="00E11E8E" w:rsidP="00E11E8E">
      <w:pPr>
        <w:pStyle w:val="APASEPTIMA"/>
        <w:numPr>
          <w:ilvl w:val="0"/>
          <w:numId w:val="19"/>
        </w:numPr>
      </w:pPr>
      <w:r w:rsidRPr="00E11E8E">
        <w:rPr>
          <w:b/>
        </w:rPr>
        <w:t>La innovación tecnológica mejora la eficiencia y accesibilidad</w:t>
      </w:r>
      <w:r>
        <w:rPr>
          <w:b/>
        </w:rPr>
        <w:t xml:space="preserve">, </w:t>
      </w:r>
      <w:r>
        <w:t>La digitalización de procesos de atención y compensación de víctimas (como lo hizo FONAT) ha facilitado el acceso de los ciudadanos y ha reducido la burocracia institucional.</w:t>
      </w:r>
    </w:p>
    <w:p w:rsidR="00E11E8E" w:rsidRDefault="00E11E8E" w:rsidP="00E11E8E">
      <w:pPr>
        <w:pStyle w:val="APASEPTIMA"/>
        <w:numPr>
          <w:ilvl w:val="0"/>
          <w:numId w:val="19"/>
        </w:numPr>
      </w:pPr>
      <w:r w:rsidRPr="00E11E8E">
        <w:rPr>
          <w:b/>
        </w:rPr>
        <w:t>El enfoque en los actores vulnerables genera mayor equidad vial</w:t>
      </w:r>
      <w:r w:rsidRPr="00E11E8E">
        <w:rPr>
          <w:b/>
        </w:rPr>
        <w:t xml:space="preserve">, </w:t>
      </w:r>
      <w:r>
        <w:t>Ambos países han reconocido que la prioridad debe estar en proteger a peatones, ciclistas, motociclistas, niños y adultos mayores, lo cual requiere ajustes en infraestructura, normativas y educación.</w:t>
      </w:r>
    </w:p>
    <w:p w:rsidR="00E11E8E" w:rsidRDefault="00E11E8E" w:rsidP="00E11E8E">
      <w:pPr>
        <w:pStyle w:val="APASEPTIMA"/>
      </w:pPr>
    </w:p>
    <w:p w:rsidR="00E11E8E" w:rsidRDefault="00E11E8E" w:rsidP="00E11E8E">
      <w:pPr>
        <w:pStyle w:val="APASEPTIMA"/>
        <w:numPr>
          <w:ilvl w:val="0"/>
          <w:numId w:val="19"/>
        </w:numPr>
      </w:pPr>
      <w:r w:rsidRPr="00E11E8E">
        <w:rPr>
          <w:b/>
        </w:rPr>
        <w:t>La articulación intersectorial amplifica el impacto</w:t>
      </w:r>
      <w:r>
        <w:t xml:space="preserve">, </w:t>
      </w:r>
      <w:r>
        <w:t>Las experiencias compartidas reflejan que la seguridad vial requiere el compromiso conjunto de sectores como transporte, salud, educación, justicia, desarrollo social y gobiernos locales.</w:t>
      </w:r>
    </w:p>
    <w:p w:rsidR="00E11E8E" w:rsidRDefault="00E11E8E" w:rsidP="00E11E8E">
      <w:pPr>
        <w:pStyle w:val="APASEPTIMA"/>
      </w:pPr>
    </w:p>
    <w:p w:rsidR="00E11E8E" w:rsidRDefault="00E11E8E" w:rsidP="00E11E8E">
      <w:pPr>
        <w:pStyle w:val="APASEPTIMA"/>
        <w:numPr>
          <w:ilvl w:val="0"/>
          <w:numId w:val="19"/>
        </w:numPr>
      </w:pPr>
      <w:r w:rsidRPr="00E11E8E">
        <w:rPr>
          <w:b/>
        </w:rPr>
        <w:t>La educación vial debe comenzar en etapas tempranas y mantenerse activa</w:t>
      </w:r>
      <w:r>
        <w:rPr>
          <w:b/>
        </w:rPr>
        <w:t xml:space="preserve">, </w:t>
      </w:r>
      <w:r>
        <w:t>La implementación de programas escolares, campañas comunitarias y formación en cultura vial son componentes esenciales para transformar comportamientos y generar conciencia colectiva.</w:t>
      </w:r>
    </w:p>
    <w:p w:rsidR="00E11E8E" w:rsidRDefault="00E11E8E" w:rsidP="00E11E8E">
      <w:pPr>
        <w:pStyle w:val="Prrafodelista"/>
      </w:pPr>
    </w:p>
    <w:p w:rsidR="00E11E8E" w:rsidRDefault="00E11E8E" w:rsidP="00E11E8E">
      <w:pPr>
        <w:pStyle w:val="APASEPTIMA"/>
        <w:numPr>
          <w:ilvl w:val="0"/>
          <w:numId w:val="19"/>
        </w:numPr>
      </w:pPr>
      <w:r w:rsidRPr="00E11E8E">
        <w:rPr>
          <w:b/>
        </w:rPr>
        <w:t>La legislación debe actualizarse conforme a la evolución del riesgo vial</w:t>
      </w:r>
      <w:r>
        <w:rPr>
          <w:b/>
        </w:rPr>
        <w:t xml:space="preserve">, </w:t>
      </w:r>
      <w:r>
        <w:t>La actualización de normas técnicas, como la de cascos en El Salvador o de señalización en Colombia, permite responder a las nuevas realidades de movilidad y proteger con mayor eficacia.</w:t>
      </w:r>
    </w:p>
    <w:p w:rsidR="00E11E8E" w:rsidRDefault="00E11E8E" w:rsidP="00E11E8E">
      <w:pPr>
        <w:pStyle w:val="APASEPTIMA"/>
      </w:pPr>
    </w:p>
    <w:p w:rsidR="00E11E8E" w:rsidRDefault="00E11E8E" w:rsidP="00E11E8E">
      <w:pPr>
        <w:pStyle w:val="APASEPTIMA"/>
        <w:numPr>
          <w:ilvl w:val="0"/>
          <w:numId w:val="19"/>
        </w:numPr>
      </w:pPr>
      <w:r w:rsidRPr="00E11E8E">
        <w:rPr>
          <w:b/>
        </w:rPr>
        <w:t>La rehabilitación e inclusión laboral son componentes críticos del pos-siniestro</w:t>
      </w:r>
      <w:r>
        <w:rPr>
          <w:b/>
        </w:rPr>
        <w:t xml:space="preserve">, </w:t>
      </w:r>
      <w:r>
        <w:t>El modelo salvadoreño ha demostrado que incluir a las víctimas en programas de formación, rehabilitación e inserción laboral es clave para restaurar su dignidad y autonomía.</w:t>
      </w:r>
    </w:p>
    <w:p w:rsidR="00E11E8E" w:rsidRDefault="00E11E8E" w:rsidP="00E11E8E">
      <w:pPr>
        <w:pStyle w:val="APASEPTIMA"/>
      </w:pPr>
    </w:p>
    <w:p w:rsidR="00E11E8E" w:rsidRDefault="00E11E8E" w:rsidP="00E11E8E">
      <w:pPr>
        <w:pStyle w:val="APASEPTIMA"/>
      </w:pPr>
    </w:p>
    <w:p w:rsidR="00E11E8E" w:rsidRDefault="00E11E8E" w:rsidP="00E11E8E">
      <w:pPr>
        <w:pStyle w:val="APASEPTIMA"/>
        <w:numPr>
          <w:ilvl w:val="0"/>
          <w:numId w:val="19"/>
        </w:numPr>
      </w:pPr>
      <w:r w:rsidRPr="00E11E8E">
        <w:rPr>
          <w:b/>
        </w:rPr>
        <w:lastRenderedPageBreak/>
        <w:t>La cooperación internacional en seguridad vial es posible y necesaria</w:t>
      </w:r>
      <w:r>
        <w:rPr>
          <w:b/>
        </w:rPr>
        <w:t xml:space="preserve">, </w:t>
      </w:r>
      <w:r>
        <w:t>El intercambio de experiencias entre FONAT y ANSV ha sido enriquecedor para ambas instituciones y ha evidenciado el valor de la colaboración técnica entre países de América Latina.</w:t>
      </w:r>
    </w:p>
    <w:p w:rsidR="00E11E8E" w:rsidRDefault="00E11E8E" w:rsidP="00E11E8E">
      <w:pPr>
        <w:pStyle w:val="APASEPTIMA"/>
      </w:pPr>
    </w:p>
    <w:p w:rsidR="00E11E8E" w:rsidRDefault="00E11E8E" w:rsidP="00E11E8E">
      <w:pPr>
        <w:pStyle w:val="APASEPTIMA"/>
        <w:numPr>
          <w:ilvl w:val="0"/>
          <w:numId w:val="19"/>
        </w:numPr>
      </w:pPr>
      <w:r w:rsidRPr="00E11E8E">
        <w:rPr>
          <w:b/>
        </w:rPr>
        <w:t>El conocimiento compartido salva vidas</w:t>
      </w:r>
      <w:r>
        <w:rPr>
          <w:b/>
        </w:rPr>
        <w:t xml:space="preserve">, </w:t>
      </w:r>
      <w:r>
        <w:t>Más allá de los documentos, informes o seminarios, este intercambio ha contribuido a fortalecer capacidades, inspirar acciones y acercar a ambos países a un objetivo común: Visión Cero.</w:t>
      </w:r>
    </w:p>
    <w:p w:rsidR="00E11E8E" w:rsidRDefault="00E11E8E" w:rsidP="00E11E8E">
      <w:pPr>
        <w:pStyle w:val="APASEPTIMA"/>
      </w:pPr>
    </w:p>
    <w:p w:rsidR="004A22BC" w:rsidRDefault="004A22BC" w:rsidP="00E11E8E">
      <w:pPr>
        <w:pStyle w:val="APASEPTIMA"/>
      </w:pPr>
    </w:p>
    <w:p w:rsidR="004A22BC" w:rsidRDefault="004A22BC" w:rsidP="00E11E8E">
      <w:pPr>
        <w:pStyle w:val="APASEPTIMA"/>
      </w:pPr>
    </w:p>
    <w:p w:rsidR="004A22BC" w:rsidRDefault="004A22BC" w:rsidP="00E11E8E">
      <w:pPr>
        <w:pStyle w:val="APASEPTIMA"/>
      </w:pPr>
    </w:p>
    <w:p w:rsidR="004A22BC" w:rsidRDefault="004A22BC" w:rsidP="00E11E8E">
      <w:pPr>
        <w:pStyle w:val="APASEPTIMA"/>
      </w:pPr>
    </w:p>
    <w:p w:rsidR="004A22BC" w:rsidRDefault="004A22BC" w:rsidP="00E11E8E">
      <w:pPr>
        <w:pStyle w:val="APASEPTIMA"/>
      </w:pPr>
    </w:p>
    <w:p w:rsidR="004A22BC" w:rsidRDefault="004A22BC" w:rsidP="00E11E8E">
      <w:pPr>
        <w:pStyle w:val="APASEPTIMA"/>
      </w:pPr>
    </w:p>
    <w:p w:rsidR="004A22BC" w:rsidRDefault="004A22BC" w:rsidP="00E11E8E">
      <w:pPr>
        <w:pStyle w:val="APASEPTIMA"/>
      </w:pPr>
    </w:p>
    <w:p w:rsidR="004A22BC" w:rsidRDefault="004A22BC" w:rsidP="00E11E8E">
      <w:pPr>
        <w:pStyle w:val="APASEPTIMA"/>
      </w:pPr>
    </w:p>
    <w:p w:rsidR="004A22BC" w:rsidRPr="00E11E8E" w:rsidRDefault="004A22BC" w:rsidP="00E11E8E">
      <w:pPr>
        <w:pStyle w:val="APASEPTIMA"/>
      </w:pPr>
      <w:bookmarkStart w:id="2" w:name="_GoBack"/>
      <w:bookmarkEnd w:id="2"/>
    </w:p>
    <w:p w:rsidR="00E11E8E" w:rsidRDefault="00E11E8E" w:rsidP="00E11E8E"/>
    <w:p w:rsidR="00E11E8E" w:rsidRDefault="00E11E8E" w:rsidP="00E11E8E"/>
    <w:p w:rsidR="00E11E8E" w:rsidRPr="00667A19" w:rsidRDefault="00E11E8E" w:rsidP="00E11E8E">
      <w:pPr>
        <w:pStyle w:val="Ttulo1"/>
        <w:rPr>
          <w:rStyle w:val="nfasis"/>
          <w:i w:val="0"/>
          <w:iCs w:val="0"/>
        </w:rPr>
      </w:pPr>
      <w:r>
        <w:lastRenderedPageBreak/>
        <w:t>8.</w:t>
      </w:r>
      <w:r w:rsidRPr="00E11E8E">
        <w:rPr>
          <w:rStyle w:val="Ttulo2Car"/>
          <w:i/>
          <w:iCs/>
        </w:rPr>
        <w:t xml:space="preserve"> </w:t>
      </w:r>
      <w:r w:rsidRPr="00667A19">
        <w:rPr>
          <w:rStyle w:val="nfasis"/>
          <w:i w:val="0"/>
          <w:iCs w:val="0"/>
        </w:rPr>
        <w:t>ANEXOS (MINUTAS Y REGISTRO FOTOGRÁFICO)</w:t>
      </w:r>
    </w:p>
    <w:p w:rsidR="00E11E8E" w:rsidRPr="00E11E8E" w:rsidRDefault="00E11E8E" w:rsidP="00E11E8E">
      <w:pPr>
        <w:rPr>
          <w:lang w:val="es-ES"/>
        </w:rPr>
      </w:pPr>
    </w:p>
    <w:p w:rsidR="006D2666" w:rsidRDefault="006D2666" w:rsidP="006D2666">
      <w:pPr>
        <w:pStyle w:val="APASEPTIMA"/>
        <w:rPr>
          <w:rFonts w:eastAsia="Times New Roman" w:cs="Arial"/>
          <w:lang w:eastAsia="es-CO"/>
        </w:rPr>
      </w:pPr>
    </w:p>
    <w:p w:rsidR="006D2666" w:rsidRDefault="006D2666" w:rsidP="006D2666">
      <w:pPr>
        <w:pStyle w:val="APASEPTIMA"/>
      </w:pPr>
    </w:p>
    <w:sectPr w:rsidR="006D2666" w:rsidSect="007E4824">
      <w:headerReference w:type="default" r:id="rId20"/>
      <w:pgSz w:w="12240" w:h="15840" w:code="1"/>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E6A17" w:rsidRDefault="00DE6A17" w:rsidP="007E4824">
      <w:pPr>
        <w:spacing w:after="0"/>
      </w:pPr>
      <w:r>
        <w:separator/>
      </w:r>
    </w:p>
  </w:endnote>
  <w:endnote w:type="continuationSeparator" w:id="0">
    <w:p w:rsidR="00DE6A17" w:rsidRDefault="00DE6A17" w:rsidP="007E482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E6A17" w:rsidRDefault="00DE6A17" w:rsidP="007E4824">
      <w:pPr>
        <w:spacing w:after="0"/>
      </w:pPr>
      <w:r>
        <w:separator/>
      </w:r>
    </w:p>
  </w:footnote>
  <w:footnote w:type="continuationSeparator" w:id="0">
    <w:p w:rsidR="00DE6A17" w:rsidRDefault="00DE6A17" w:rsidP="007E4824">
      <w:pPr>
        <w:spacing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3635" w:rsidRDefault="00C810F1">
    <w:pPr>
      <w:pStyle w:val="Encabezado"/>
    </w:pPr>
    <w:r>
      <w:rPr>
        <w:noProof/>
        <w:lang w:eastAsia="es-CO"/>
      </w:rPr>
      <w:drawing>
        <wp:anchor distT="0" distB="0" distL="114300" distR="114300" simplePos="0" relativeHeight="251658240" behindDoc="1" locked="0" layoutInCell="1" allowOverlap="1" wp14:anchorId="029B2273" wp14:editId="14855193">
          <wp:simplePos x="0" y="0"/>
          <wp:positionH relativeFrom="column">
            <wp:posOffset>5210175</wp:posOffset>
          </wp:positionH>
          <wp:positionV relativeFrom="paragraph">
            <wp:posOffset>-326390</wp:posOffset>
          </wp:positionV>
          <wp:extent cx="1562100" cy="694267"/>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NAT (1).png"/>
                  <pic:cNvPicPr/>
                </pic:nvPicPr>
                <pic:blipFill rotWithShape="1">
                  <a:blip r:embed="rId1">
                    <a:extLst>
                      <a:ext uri="{28A0092B-C50C-407E-A947-70E740481C1C}">
                        <a14:useLocalDpi xmlns:a14="http://schemas.microsoft.com/office/drawing/2010/main" val="0"/>
                      </a:ext>
                    </a:extLst>
                  </a:blip>
                  <a:srcRect t="28000" b="27556"/>
                  <a:stretch/>
                </pic:blipFill>
                <pic:spPr bwMode="auto">
                  <a:xfrm>
                    <a:off x="0" y="0"/>
                    <a:ext cx="1576498" cy="70066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73635">
      <w:rPr>
        <w:noProof/>
        <w:lang w:eastAsia="es-CO"/>
      </w:rPr>
      <w:drawing>
        <wp:anchor distT="0" distB="0" distL="114300" distR="114300" simplePos="0" relativeHeight="251659264" behindDoc="1" locked="0" layoutInCell="1" allowOverlap="1" wp14:anchorId="0CA07EFD" wp14:editId="0434754C">
          <wp:simplePos x="0" y="0"/>
          <wp:positionH relativeFrom="column">
            <wp:posOffset>-390524</wp:posOffset>
          </wp:positionH>
          <wp:positionV relativeFrom="paragraph">
            <wp:posOffset>-297814</wp:posOffset>
          </wp:positionV>
          <wp:extent cx="1657350" cy="568380"/>
          <wp:effectExtent l="0" t="0" r="0" b="317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NSV LOGO.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713676" cy="587697"/>
                  </a:xfrm>
                  <a:prstGeom prst="rect">
                    <a:avLst/>
                  </a:prstGeom>
                </pic:spPr>
              </pic:pic>
            </a:graphicData>
          </a:graphic>
          <wp14:sizeRelH relativeFrom="margin">
            <wp14:pctWidth>0</wp14:pctWidth>
          </wp14:sizeRelH>
          <wp14:sizeRelV relativeFrom="margin">
            <wp14:pctHeight>0</wp14:pctHeight>
          </wp14:sizeRelV>
        </wp:anchor>
      </w:drawing>
    </w:r>
    <w:r w:rsidR="00E73635">
      <w:tab/>
    </w:r>
  </w:p>
  <w:p w:rsidR="007E4824" w:rsidRDefault="007E4824">
    <w:pPr>
      <w:pStyle w:val="Encabezado"/>
    </w:pPr>
  </w:p>
  <w:p w:rsidR="00E73635" w:rsidRDefault="00E73635">
    <w:pPr>
      <w:pStyle w:val="Encabezado"/>
    </w:pPr>
  </w:p>
  <w:p w:rsidR="00E73635" w:rsidRDefault="00E73635">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22662C9E"/>
    <w:lvl w:ilvl="0">
      <w:start w:val="1"/>
      <w:numFmt w:val="bullet"/>
      <w:pStyle w:val="Listaconvietas2"/>
      <w:lvlText w:val=""/>
      <w:lvlJc w:val="left"/>
      <w:pPr>
        <w:tabs>
          <w:tab w:val="num" w:pos="720"/>
        </w:tabs>
        <w:ind w:left="720" w:hanging="360"/>
      </w:pPr>
      <w:rPr>
        <w:rFonts w:ascii="Symbol" w:hAnsi="Symbol" w:hint="default"/>
      </w:rPr>
    </w:lvl>
  </w:abstractNum>
  <w:abstractNum w:abstractNumId="1" w15:restartNumberingAfterBreak="0">
    <w:nsid w:val="FFFFFF89"/>
    <w:multiLevelType w:val="singleLevel"/>
    <w:tmpl w:val="C71C0C74"/>
    <w:lvl w:ilvl="0">
      <w:start w:val="1"/>
      <w:numFmt w:val="bullet"/>
      <w:pStyle w:val="Listaconvietas"/>
      <w:lvlText w:val=""/>
      <w:lvlJc w:val="left"/>
      <w:pPr>
        <w:tabs>
          <w:tab w:val="num" w:pos="360"/>
        </w:tabs>
        <w:ind w:left="360" w:hanging="360"/>
      </w:pPr>
      <w:rPr>
        <w:rFonts w:ascii="Symbol" w:hAnsi="Symbol" w:hint="default"/>
      </w:rPr>
    </w:lvl>
  </w:abstractNum>
  <w:abstractNum w:abstractNumId="2" w15:restartNumberingAfterBreak="0">
    <w:nsid w:val="0CD75270"/>
    <w:multiLevelType w:val="multilevel"/>
    <w:tmpl w:val="C9602076"/>
    <w:lvl w:ilvl="0">
      <w:start w:val="1"/>
      <w:numFmt w:val="upp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19E4747A"/>
    <w:multiLevelType w:val="hybridMultilevel"/>
    <w:tmpl w:val="7A28F00C"/>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 w15:restartNumberingAfterBreak="0">
    <w:nsid w:val="1B140756"/>
    <w:multiLevelType w:val="hybridMultilevel"/>
    <w:tmpl w:val="9D8A24F4"/>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5" w15:restartNumberingAfterBreak="0">
    <w:nsid w:val="1FF5333B"/>
    <w:multiLevelType w:val="hybridMultilevel"/>
    <w:tmpl w:val="91AE594E"/>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2D1B2050"/>
    <w:multiLevelType w:val="hybridMultilevel"/>
    <w:tmpl w:val="BFF6D65C"/>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7" w15:restartNumberingAfterBreak="0">
    <w:nsid w:val="2D6F288B"/>
    <w:multiLevelType w:val="hybridMultilevel"/>
    <w:tmpl w:val="D5B07972"/>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8" w15:restartNumberingAfterBreak="0">
    <w:nsid w:val="2E82698C"/>
    <w:multiLevelType w:val="hybridMultilevel"/>
    <w:tmpl w:val="E960CE3A"/>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9" w15:restartNumberingAfterBreak="0">
    <w:nsid w:val="36F8159C"/>
    <w:multiLevelType w:val="multilevel"/>
    <w:tmpl w:val="77BAAC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D300B1B"/>
    <w:multiLevelType w:val="hybridMultilevel"/>
    <w:tmpl w:val="D062B7B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403B4D55"/>
    <w:multiLevelType w:val="hybridMultilevel"/>
    <w:tmpl w:val="11846406"/>
    <w:lvl w:ilvl="0" w:tplc="3828CEA4">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2" w15:restartNumberingAfterBreak="0">
    <w:nsid w:val="4A74758E"/>
    <w:multiLevelType w:val="hybridMultilevel"/>
    <w:tmpl w:val="17186C7C"/>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3" w15:restartNumberingAfterBreak="0">
    <w:nsid w:val="5A4543F3"/>
    <w:multiLevelType w:val="hybridMultilevel"/>
    <w:tmpl w:val="F78A0EC6"/>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4" w15:restartNumberingAfterBreak="0">
    <w:nsid w:val="68A721B3"/>
    <w:multiLevelType w:val="hybridMultilevel"/>
    <w:tmpl w:val="EBA2430E"/>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5" w15:restartNumberingAfterBreak="0">
    <w:nsid w:val="6CC9314A"/>
    <w:multiLevelType w:val="multilevel"/>
    <w:tmpl w:val="6612346C"/>
    <w:lvl w:ilvl="0">
      <w:start w:val="1"/>
      <w:numFmt w:val="upp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D7A29CC"/>
    <w:multiLevelType w:val="hybridMultilevel"/>
    <w:tmpl w:val="3FC869A8"/>
    <w:lvl w:ilvl="0" w:tplc="04090015">
      <w:start w:val="1"/>
      <w:numFmt w:val="upperLetter"/>
      <w:lvlText w:val="%1."/>
      <w:lvlJc w:val="lef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17" w15:restartNumberingAfterBreak="0">
    <w:nsid w:val="7C0C25EE"/>
    <w:multiLevelType w:val="hybridMultilevel"/>
    <w:tmpl w:val="856AA80E"/>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8" w15:restartNumberingAfterBreak="0">
    <w:nsid w:val="7F4B260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9"/>
  </w:num>
  <w:num w:numId="2">
    <w:abstractNumId w:val="5"/>
  </w:num>
  <w:num w:numId="3">
    <w:abstractNumId w:val="1"/>
  </w:num>
  <w:num w:numId="4">
    <w:abstractNumId w:val="0"/>
  </w:num>
  <w:num w:numId="5">
    <w:abstractNumId w:val="13"/>
  </w:num>
  <w:num w:numId="6">
    <w:abstractNumId w:val="17"/>
  </w:num>
  <w:num w:numId="7">
    <w:abstractNumId w:val="6"/>
  </w:num>
  <w:num w:numId="8">
    <w:abstractNumId w:val="4"/>
  </w:num>
  <w:num w:numId="9">
    <w:abstractNumId w:val="14"/>
  </w:num>
  <w:num w:numId="10">
    <w:abstractNumId w:val="18"/>
  </w:num>
  <w:num w:numId="11">
    <w:abstractNumId w:val="11"/>
  </w:num>
  <w:num w:numId="12">
    <w:abstractNumId w:val="15"/>
  </w:num>
  <w:num w:numId="13">
    <w:abstractNumId w:val="2"/>
  </w:num>
  <w:num w:numId="14">
    <w:abstractNumId w:val="16"/>
  </w:num>
  <w:num w:numId="15">
    <w:abstractNumId w:val="10"/>
  </w:num>
  <w:num w:numId="16">
    <w:abstractNumId w:val="12"/>
  </w:num>
  <w:num w:numId="17">
    <w:abstractNumId w:val="8"/>
  </w:num>
  <w:num w:numId="18">
    <w:abstractNumId w:val="3"/>
  </w:num>
  <w:num w:numId="1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4824"/>
    <w:rsid w:val="00061C85"/>
    <w:rsid w:val="00077F0F"/>
    <w:rsid w:val="000C09BC"/>
    <w:rsid w:val="000F3B88"/>
    <w:rsid w:val="00265E6B"/>
    <w:rsid w:val="003A31C0"/>
    <w:rsid w:val="004A22BC"/>
    <w:rsid w:val="0058487A"/>
    <w:rsid w:val="006D2666"/>
    <w:rsid w:val="007024B2"/>
    <w:rsid w:val="00720E18"/>
    <w:rsid w:val="007351B1"/>
    <w:rsid w:val="00776199"/>
    <w:rsid w:val="007C523D"/>
    <w:rsid w:val="007E4824"/>
    <w:rsid w:val="008657C3"/>
    <w:rsid w:val="008D5A5F"/>
    <w:rsid w:val="008E2FDA"/>
    <w:rsid w:val="00C810F1"/>
    <w:rsid w:val="00C87FA4"/>
    <w:rsid w:val="00DE6A17"/>
    <w:rsid w:val="00E11D67"/>
    <w:rsid w:val="00E11E8E"/>
    <w:rsid w:val="00E336C5"/>
    <w:rsid w:val="00E33B9C"/>
    <w:rsid w:val="00E73635"/>
    <w:rsid w:val="00F6503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05ACC96"/>
  <w15:chartTrackingRefBased/>
  <w15:docId w15:val="{3DD5DAFB-FBDE-4E6D-9780-CF53B099F1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E4824"/>
    <w:pPr>
      <w:spacing w:line="240" w:lineRule="auto"/>
      <w:jc w:val="both"/>
    </w:pPr>
    <w:rPr>
      <w:rFonts w:ascii="Arial" w:hAnsi="Arial"/>
      <w:sz w:val="24"/>
    </w:rPr>
  </w:style>
  <w:style w:type="paragraph" w:styleId="Ttulo1">
    <w:name w:val="heading 1"/>
    <w:basedOn w:val="Normal"/>
    <w:next w:val="Normal"/>
    <w:link w:val="Ttulo1Car"/>
    <w:uiPriority w:val="9"/>
    <w:qFormat/>
    <w:rsid w:val="00E73635"/>
    <w:pPr>
      <w:keepNext/>
      <w:keepLines/>
      <w:spacing w:before="240" w:after="0"/>
      <w:ind w:firstLine="720"/>
      <w:jc w:val="center"/>
      <w:outlineLvl w:val="0"/>
    </w:pPr>
    <w:rPr>
      <w:rFonts w:eastAsiaTheme="majorEastAsia" w:cstheme="majorBidi"/>
      <w:b/>
      <w:szCs w:val="32"/>
    </w:rPr>
  </w:style>
  <w:style w:type="paragraph" w:styleId="Ttulo2">
    <w:name w:val="heading 2"/>
    <w:basedOn w:val="Normal"/>
    <w:next w:val="Normal"/>
    <w:link w:val="Ttulo2Car"/>
    <w:uiPriority w:val="9"/>
    <w:unhideWhenUsed/>
    <w:qFormat/>
    <w:rsid w:val="006D2666"/>
    <w:pPr>
      <w:keepNext/>
      <w:keepLines/>
      <w:spacing w:after="0" w:line="480" w:lineRule="auto"/>
      <w:ind w:left="709"/>
      <w:jc w:val="left"/>
      <w:outlineLvl w:val="1"/>
    </w:pPr>
    <w:rPr>
      <w:rFonts w:eastAsiaTheme="majorEastAsia" w:cstheme="majorBidi"/>
      <w:b/>
      <w:szCs w:val="26"/>
    </w:rPr>
  </w:style>
  <w:style w:type="paragraph" w:styleId="Ttulo3">
    <w:name w:val="heading 3"/>
    <w:basedOn w:val="Normal"/>
    <w:next w:val="Normal"/>
    <w:link w:val="Ttulo3Car"/>
    <w:uiPriority w:val="9"/>
    <w:semiHidden/>
    <w:unhideWhenUsed/>
    <w:qFormat/>
    <w:rsid w:val="00265E6B"/>
    <w:pPr>
      <w:keepNext/>
      <w:keepLines/>
      <w:spacing w:before="40" w:after="0"/>
      <w:outlineLvl w:val="2"/>
    </w:pPr>
    <w:rPr>
      <w:rFonts w:asciiTheme="majorHAnsi" w:eastAsiaTheme="majorEastAsia" w:hAnsiTheme="majorHAnsi" w:cstheme="majorBidi"/>
      <w:color w:val="1F4D78" w:themeColor="accent1" w:themeShade="7F"/>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E73635"/>
    <w:rPr>
      <w:rFonts w:ascii="Arial" w:eastAsiaTheme="majorEastAsia" w:hAnsi="Arial" w:cstheme="majorBidi"/>
      <w:b/>
      <w:sz w:val="24"/>
      <w:szCs w:val="32"/>
    </w:rPr>
  </w:style>
  <w:style w:type="character" w:customStyle="1" w:styleId="Ttulo2Car">
    <w:name w:val="Título 2 Car"/>
    <w:basedOn w:val="Fuentedeprrafopredeter"/>
    <w:link w:val="Ttulo2"/>
    <w:uiPriority w:val="9"/>
    <w:rsid w:val="006D2666"/>
    <w:rPr>
      <w:rFonts w:ascii="Arial" w:eastAsiaTheme="majorEastAsia" w:hAnsi="Arial" w:cstheme="majorBidi"/>
      <w:b/>
      <w:sz w:val="24"/>
      <w:szCs w:val="26"/>
    </w:rPr>
  </w:style>
  <w:style w:type="paragraph" w:customStyle="1" w:styleId="APASEPTIMA">
    <w:name w:val="APA SEPTIMA"/>
    <w:basedOn w:val="Normal"/>
    <w:link w:val="APASEPTIMACar"/>
    <w:qFormat/>
    <w:rsid w:val="007E4824"/>
    <w:pPr>
      <w:spacing w:line="480" w:lineRule="auto"/>
      <w:ind w:firstLine="720"/>
      <w:jc w:val="left"/>
    </w:pPr>
    <w:rPr>
      <w:sz w:val="22"/>
    </w:rPr>
  </w:style>
  <w:style w:type="paragraph" w:styleId="Encabezado">
    <w:name w:val="header"/>
    <w:basedOn w:val="Normal"/>
    <w:link w:val="EncabezadoCar"/>
    <w:uiPriority w:val="99"/>
    <w:unhideWhenUsed/>
    <w:rsid w:val="007E4824"/>
    <w:pPr>
      <w:tabs>
        <w:tab w:val="center" w:pos="4419"/>
        <w:tab w:val="right" w:pos="8838"/>
      </w:tabs>
      <w:spacing w:after="0"/>
    </w:pPr>
  </w:style>
  <w:style w:type="character" w:customStyle="1" w:styleId="APASEPTIMACar">
    <w:name w:val="APA SEPTIMA Car"/>
    <w:basedOn w:val="Fuentedeprrafopredeter"/>
    <w:link w:val="APASEPTIMA"/>
    <w:rsid w:val="007E4824"/>
    <w:rPr>
      <w:rFonts w:ascii="Arial" w:hAnsi="Arial"/>
    </w:rPr>
  </w:style>
  <w:style w:type="character" w:customStyle="1" w:styleId="EncabezadoCar">
    <w:name w:val="Encabezado Car"/>
    <w:basedOn w:val="Fuentedeprrafopredeter"/>
    <w:link w:val="Encabezado"/>
    <w:uiPriority w:val="99"/>
    <w:rsid w:val="007E4824"/>
    <w:rPr>
      <w:rFonts w:ascii="Arial" w:hAnsi="Arial"/>
      <w:sz w:val="24"/>
    </w:rPr>
  </w:style>
  <w:style w:type="paragraph" w:styleId="Piedepgina">
    <w:name w:val="footer"/>
    <w:basedOn w:val="Normal"/>
    <w:link w:val="PiedepginaCar"/>
    <w:uiPriority w:val="99"/>
    <w:unhideWhenUsed/>
    <w:rsid w:val="007E4824"/>
    <w:pPr>
      <w:tabs>
        <w:tab w:val="center" w:pos="4419"/>
        <w:tab w:val="right" w:pos="8838"/>
      </w:tabs>
      <w:spacing w:after="0"/>
    </w:pPr>
  </w:style>
  <w:style w:type="character" w:customStyle="1" w:styleId="PiedepginaCar">
    <w:name w:val="Pie de página Car"/>
    <w:basedOn w:val="Fuentedeprrafopredeter"/>
    <w:link w:val="Piedepgina"/>
    <w:uiPriority w:val="99"/>
    <w:rsid w:val="007E4824"/>
    <w:rPr>
      <w:rFonts w:ascii="Arial" w:hAnsi="Arial"/>
      <w:sz w:val="24"/>
    </w:rPr>
  </w:style>
  <w:style w:type="paragraph" w:styleId="NormalWeb">
    <w:name w:val="Normal (Web)"/>
    <w:basedOn w:val="Normal"/>
    <w:uiPriority w:val="99"/>
    <w:semiHidden/>
    <w:unhideWhenUsed/>
    <w:rsid w:val="00720E18"/>
    <w:pPr>
      <w:spacing w:before="100" w:beforeAutospacing="1" w:after="100" w:afterAutospacing="1"/>
      <w:jc w:val="left"/>
    </w:pPr>
    <w:rPr>
      <w:rFonts w:ascii="Times New Roman" w:eastAsia="Times New Roman" w:hAnsi="Times New Roman" w:cs="Times New Roman"/>
      <w:szCs w:val="24"/>
      <w:lang w:eastAsia="es-CO"/>
    </w:rPr>
  </w:style>
  <w:style w:type="character" w:customStyle="1" w:styleId="Ttulo3Car">
    <w:name w:val="Título 3 Car"/>
    <w:basedOn w:val="Fuentedeprrafopredeter"/>
    <w:link w:val="Ttulo3"/>
    <w:uiPriority w:val="9"/>
    <w:semiHidden/>
    <w:rsid w:val="00265E6B"/>
    <w:rPr>
      <w:rFonts w:asciiTheme="majorHAnsi" w:eastAsiaTheme="majorEastAsia" w:hAnsiTheme="majorHAnsi" w:cstheme="majorBidi"/>
      <w:color w:val="1F4D78" w:themeColor="accent1" w:themeShade="7F"/>
      <w:sz w:val="24"/>
      <w:szCs w:val="24"/>
    </w:rPr>
  </w:style>
  <w:style w:type="paragraph" w:styleId="Listaconvietas">
    <w:name w:val="List Bullet"/>
    <w:basedOn w:val="Normal"/>
    <w:uiPriority w:val="99"/>
    <w:unhideWhenUsed/>
    <w:rsid w:val="00265E6B"/>
    <w:pPr>
      <w:numPr>
        <w:numId w:val="3"/>
      </w:numPr>
      <w:spacing w:after="200" w:line="276" w:lineRule="auto"/>
      <w:contextualSpacing/>
      <w:jc w:val="left"/>
    </w:pPr>
    <w:rPr>
      <w:rFonts w:asciiTheme="minorHAnsi" w:eastAsiaTheme="minorEastAsia" w:hAnsiTheme="minorHAnsi"/>
      <w:sz w:val="22"/>
      <w:lang w:val="en-US"/>
    </w:rPr>
  </w:style>
  <w:style w:type="paragraph" w:styleId="Listaconvietas2">
    <w:name w:val="List Bullet 2"/>
    <w:basedOn w:val="Normal"/>
    <w:uiPriority w:val="99"/>
    <w:unhideWhenUsed/>
    <w:rsid w:val="00265E6B"/>
    <w:pPr>
      <w:numPr>
        <w:numId w:val="4"/>
      </w:numPr>
      <w:spacing w:after="200" w:line="276" w:lineRule="auto"/>
      <w:contextualSpacing/>
      <w:jc w:val="left"/>
    </w:pPr>
    <w:rPr>
      <w:rFonts w:asciiTheme="minorHAnsi" w:eastAsiaTheme="minorEastAsia" w:hAnsiTheme="minorHAnsi"/>
      <w:sz w:val="22"/>
      <w:lang w:val="en-US"/>
    </w:rPr>
  </w:style>
  <w:style w:type="character" w:styleId="Hipervnculo">
    <w:name w:val="Hyperlink"/>
    <w:basedOn w:val="Fuentedeprrafopredeter"/>
    <w:uiPriority w:val="99"/>
    <w:unhideWhenUsed/>
    <w:rsid w:val="00061C85"/>
    <w:rPr>
      <w:color w:val="0563C1" w:themeColor="hyperlink"/>
      <w:u w:val="single"/>
    </w:rPr>
  </w:style>
  <w:style w:type="character" w:styleId="nfasis">
    <w:name w:val="Emphasis"/>
    <w:basedOn w:val="Fuentedeprrafopredeter"/>
    <w:uiPriority w:val="20"/>
    <w:qFormat/>
    <w:rsid w:val="006D2666"/>
    <w:rPr>
      <w:i/>
      <w:iCs/>
    </w:rPr>
  </w:style>
  <w:style w:type="paragraph" w:styleId="Ttulo">
    <w:name w:val="Title"/>
    <w:basedOn w:val="Normal"/>
    <w:next w:val="Normal"/>
    <w:link w:val="TtuloCar"/>
    <w:uiPriority w:val="10"/>
    <w:qFormat/>
    <w:rsid w:val="00E11E8E"/>
    <w:pPr>
      <w:spacing w:after="0"/>
      <w:contextualSpacing/>
      <w:jc w:val="center"/>
    </w:pPr>
    <w:rPr>
      <w:rFonts w:eastAsiaTheme="majorEastAsia" w:cstheme="majorBidi"/>
      <w:b/>
      <w:color w:val="000000" w:themeColor="text1"/>
      <w:spacing w:val="-10"/>
      <w:kern w:val="28"/>
      <w:sz w:val="28"/>
      <w:szCs w:val="56"/>
      <w:lang w:val="es-ES"/>
      <w14:ligatures w14:val="standardContextual"/>
    </w:rPr>
  </w:style>
  <w:style w:type="character" w:customStyle="1" w:styleId="TtuloCar">
    <w:name w:val="Título Car"/>
    <w:basedOn w:val="Fuentedeprrafopredeter"/>
    <w:link w:val="Ttulo"/>
    <w:uiPriority w:val="10"/>
    <w:rsid w:val="00E11E8E"/>
    <w:rPr>
      <w:rFonts w:ascii="Arial" w:eastAsiaTheme="majorEastAsia" w:hAnsi="Arial" w:cstheme="majorBidi"/>
      <w:b/>
      <w:color w:val="000000" w:themeColor="text1"/>
      <w:spacing w:val="-10"/>
      <w:kern w:val="28"/>
      <w:sz w:val="28"/>
      <w:szCs w:val="56"/>
      <w:lang w:val="es-ES"/>
      <w14:ligatures w14:val="standardContextual"/>
    </w:rPr>
  </w:style>
  <w:style w:type="paragraph" w:styleId="Prrafodelista">
    <w:name w:val="List Paragraph"/>
    <w:basedOn w:val="Normal"/>
    <w:uiPriority w:val="34"/>
    <w:qFormat/>
    <w:rsid w:val="00E11E8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84451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g"/><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hyperlink" Target="https://www.who.int/publications/1/item/post-crash-response-supprting-those-affected-by-road-traffic-crashes" TargetMode="External"/><Relationship Id="rId14" Type="http://schemas.openxmlformats.org/officeDocument/2006/relationships/image" Target="media/image7.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540</TotalTime>
  <Pages>34</Pages>
  <Words>5450</Words>
  <Characters>29981</Characters>
  <Application>Microsoft Office Word</Application>
  <DocSecurity>0</DocSecurity>
  <Lines>249</Lines>
  <Paragraphs>70</Paragraphs>
  <ScaleCrop>false</ScaleCrop>
  <HeadingPairs>
    <vt:vector size="2" baseType="variant">
      <vt:variant>
        <vt:lpstr>Título</vt:lpstr>
      </vt:variant>
      <vt:variant>
        <vt:i4>1</vt:i4>
      </vt:variant>
    </vt:vector>
  </HeadingPairs>
  <TitlesOfParts>
    <vt:vector size="1" baseType="lpstr">
      <vt:lpstr/>
    </vt:vector>
  </TitlesOfParts>
  <Company>InKulpado666</Company>
  <LinksUpToDate>false</LinksUpToDate>
  <CharactersWithSpaces>35361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14</cp:revision>
  <dcterms:created xsi:type="dcterms:W3CDTF">2025-05-27T13:15:00Z</dcterms:created>
  <dcterms:modified xsi:type="dcterms:W3CDTF">2025-05-27T23:38:00Z</dcterms:modified>
</cp:coreProperties>
</file>